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A6E4" w14:textId="77777777" w:rsidR="002B5E5A" w:rsidRDefault="002B5E5A" w:rsidP="00C6191A">
      <w:pPr>
        <w:tabs>
          <w:tab w:val="left" w:pos="4020"/>
        </w:tabs>
      </w:pPr>
    </w:p>
    <w:tbl>
      <w:tblPr>
        <w:tblW w:w="9205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24"/>
        <w:gridCol w:w="1438"/>
        <w:gridCol w:w="1229"/>
        <w:gridCol w:w="1229"/>
        <w:gridCol w:w="1003"/>
        <w:gridCol w:w="1006"/>
      </w:tblGrid>
      <w:tr w:rsidR="00064AEC" w14:paraId="6B4EA89B" w14:textId="77777777" w:rsidTr="00064AEC">
        <w:trPr>
          <w:trHeight w:val="1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5DAE3153" w14:textId="77777777" w:rsidR="00064AEC" w:rsidRPr="0015452C" w:rsidRDefault="00064AEC" w:rsidP="009110E0">
            <w:pPr>
              <w:shd w:val="clear" w:color="auto" w:fill="C6D9F1" w:themeFill="text2" w:themeFillTint="33"/>
              <w:jc w:val="center"/>
              <w:rPr>
                <w:b/>
                <w:bCs/>
                <w:sz w:val="20"/>
              </w:rPr>
            </w:pPr>
          </w:p>
          <w:p w14:paraId="7EA71557" w14:textId="77777777" w:rsidR="00064AEC" w:rsidRPr="0015452C" w:rsidRDefault="00064AEC" w:rsidP="009110E0">
            <w:pPr>
              <w:shd w:val="clear" w:color="auto" w:fill="C6D9F1" w:themeFill="text2" w:themeFillTint="33"/>
              <w:jc w:val="center"/>
              <w:rPr>
                <w:b/>
                <w:bCs/>
                <w:sz w:val="20"/>
              </w:rPr>
            </w:pPr>
            <w:r w:rsidRPr="0015452C">
              <w:rPr>
                <w:b/>
                <w:bCs/>
                <w:sz w:val="20"/>
              </w:rPr>
              <w:t>Infra</w:t>
            </w:r>
            <w:r>
              <w:rPr>
                <w:b/>
                <w:bCs/>
                <w:sz w:val="20"/>
              </w:rPr>
              <w:t>-</w:t>
            </w:r>
            <w:r w:rsidRPr="0015452C">
              <w:rPr>
                <w:b/>
                <w:bCs/>
                <w:sz w:val="20"/>
              </w:rPr>
              <w:t>struktur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6AEAA2CA" w14:textId="77777777" w:rsidR="00064AEC" w:rsidRPr="0015452C" w:rsidRDefault="00064AEC" w:rsidP="009110E0">
            <w:pPr>
              <w:jc w:val="center"/>
              <w:rPr>
                <w:b/>
                <w:bCs/>
                <w:sz w:val="20"/>
              </w:rPr>
            </w:pPr>
          </w:p>
          <w:p w14:paraId="467406B5" w14:textId="77777777" w:rsidR="00064AEC" w:rsidRDefault="00064AEC" w:rsidP="009110E0">
            <w:pPr>
              <w:jc w:val="center"/>
              <w:rPr>
                <w:b/>
                <w:bCs/>
                <w:sz w:val="20"/>
              </w:rPr>
            </w:pPr>
            <w:r w:rsidRPr="0015452C">
              <w:rPr>
                <w:b/>
                <w:bCs/>
                <w:sz w:val="20"/>
              </w:rPr>
              <w:t>Hotellerie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6C323A2C" w14:textId="77777777" w:rsidR="00064AEC" w:rsidRPr="0015452C" w:rsidRDefault="00064AEC" w:rsidP="009110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&amp;</w:t>
            </w:r>
            <w:r w:rsidRPr="0015452C">
              <w:rPr>
                <w:b/>
                <w:bCs/>
                <w:sz w:val="20"/>
              </w:rPr>
              <w:t xml:space="preserve"> </w:t>
            </w:r>
          </w:p>
          <w:p w14:paraId="5DEEA3D1" w14:textId="77777777" w:rsidR="00064AEC" w:rsidRPr="0015452C" w:rsidRDefault="00064AEC" w:rsidP="009110E0">
            <w:pPr>
              <w:jc w:val="center"/>
              <w:rPr>
                <w:b/>
                <w:bCs/>
                <w:sz w:val="20"/>
              </w:rPr>
            </w:pPr>
            <w:r w:rsidRPr="0015452C">
              <w:rPr>
                <w:b/>
                <w:bCs/>
                <w:sz w:val="20"/>
              </w:rPr>
              <w:t>Betreuung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7041" w14:textId="77777777" w:rsidR="00064AEC" w:rsidRPr="0015452C" w:rsidRDefault="00064AEC" w:rsidP="009110E0">
            <w:pPr>
              <w:rPr>
                <w:b/>
                <w:bCs/>
                <w:sz w:val="20"/>
              </w:rPr>
            </w:pPr>
          </w:p>
          <w:p w14:paraId="16523399" w14:textId="77777777" w:rsidR="00064AEC" w:rsidRPr="0015452C" w:rsidRDefault="00064AEC" w:rsidP="009110E0">
            <w:pPr>
              <w:rPr>
                <w:b/>
                <w:bCs/>
                <w:sz w:val="20"/>
              </w:rPr>
            </w:pPr>
            <w:r w:rsidRPr="0015452C">
              <w:rPr>
                <w:b/>
                <w:bCs/>
                <w:sz w:val="20"/>
              </w:rPr>
              <w:t>Pflege-</w:t>
            </w:r>
          </w:p>
          <w:p w14:paraId="6A924115" w14:textId="77777777" w:rsidR="00064AEC" w:rsidRPr="0015452C" w:rsidRDefault="00064AEC" w:rsidP="009110E0">
            <w:pPr>
              <w:rPr>
                <w:b/>
                <w:bCs/>
                <w:sz w:val="20"/>
              </w:rPr>
            </w:pPr>
            <w:r w:rsidRPr="0015452C">
              <w:rPr>
                <w:b/>
                <w:bCs/>
                <w:sz w:val="20"/>
              </w:rPr>
              <w:t>stufe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07D7ADEE" w14:textId="77777777" w:rsidR="00064AEC" w:rsidRPr="0015452C" w:rsidRDefault="00064AEC" w:rsidP="009110E0">
            <w:pPr>
              <w:jc w:val="center"/>
              <w:rPr>
                <w:b/>
                <w:bCs/>
                <w:sz w:val="20"/>
              </w:rPr>
            </w:pPr>
          </w:p>
          <w:p w14:paraId="78383B21" w14:textId="77777777" w:rsidR="00064AEC" w:rsidRPr="0015452C" w:rsidRDefault="00064AEC" w:rsidP="009110E0">
            <w:pPr>
              <w:jc w:val="center"/>
              <w:rPr>
                <w:b/>
                <w:bCs/>
                <w:sz w:val="20"/>
              </w:rPr>
            </w:pPr>
            <w:r w:rsidRPr="0015452C">
              <w:rPr>
                <w:b/>
                <w:bCs/>
                <w:sz w:val="20"/>
              </w:rPr>
              <w:t>Anteil Pflege</w:t>
            </w:r>
          </w:p>
          <w:p w14:paraId="20415F9F" w14:textId="77777777" w:rsidR="00064AEC" w:rsidRPr="0015452C" w:rsidRDefault="00064AEC" w:rsidP="009110E0">
            <w:pPr>
              <w:jc w:val="center"/>
              <w:rPr>
                <w:b/>
                <w:bCs/>
                <w:sz w:val="20"/>
              </w:rPr>
            </w:pPr>
            <w:r w:rsidRPr="0015452C">
              <w:rPr>
                <w:b/>
                <w:bCs/>
                <w:sz w:val="20"/>
              </w:rPr>
              <w:t>Bewohner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hideMark/>
          </w:tcPr>
          <w:p w14:paraId="58A824D2" w14:textId="77777777" w:rsidR="00064AEC" w:rsidRDefault="00064AEC" w:rsidP="009110E0">
            <w:pPr>
              <w:jc w:val="center"/>
              <w:rPr>
                <w:b/>
                <w:bCs/>
                <w:sz w:val="20"/>
              </w:rPr>
            </w:pPr>
          </w:p>
          <w:p w14:paraId="5AB91962" w14:textId="50D6B9F1" w:rsidR="00064AEC" w:rsidRPr="0015452C" w:rsidRDefault="00064AEC" w:rsidP="009110E0">
            <w:pPr>
              <w:jc w:val="center"/>
              <w:rPr>
                <w:b/>
                <w:bCs/>
                <w:sz w:val="20"/>
              </w:rPr>
            </w:pPr>
            <w:r w:rsidRPr="0015452C">
              <w:rPr>
                <w:b/>
                <w:bCs/>
                <w:sz w:val="20"/>
              </w:rPr>
              <w:t xml:space="preserve">Total </w:t>
            </w:r>
          </w:p>
          <w:p w14:paraId="0A0FA916" w14:textId="77777777" w:rsidR="00064AEC" w:rsidRPr="0015452C" w:rsidRDefault="00064AEC" w:rsidP="009110E0">
            <w:pPr>
              <w:jc w:val="center"/>
              <w:rPr>
                <w:b/>
                <w:bCs/>
                <w:sz w:val="20"/>
              </w:rPr>
            </w:pPr>
            <w:r w:rsidRPr="0015452C">
              <w:rPr>
                <w:b/>
                <w:bCs/>
                <w:sz w:val="20"/>
              </w:rPr>
              <w:t>Kosten Bewohner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F1D12" w14:textId="77777777" w:rsidR="00064AEC" w:rsidRPr="0015452C" w:rsidRDefault="00064AEC" w:rsidP="009110E0">
            <w:pPr>
              <w:jc w:val="center"/>
              <w:rPr>
                <w:b/>
                <w:bCs/>
                <w:sz w:val="20"/>
              </w:rPr>
            </w:pPr>
            <w:r w:rsidRPr="0015452C">
              <w:rPr>
                <w:b/>
                <w:bCs/>
                <w:sz w:val="20"/>
              </w:rPr>
              <w:t>Anteil Pflege Krankenkasse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FF2E1" w14:textId="7222DF0A" w:rsidR="00064AEC" w:rsidRPr="0015452C" w:rsidRDefault="00064AEC" w:rsidP="009110E0">
            <w:pPr>
              <w:jc w:val="center"/>
              <w:rPr>
                <w:b/>
                <w:bCs/>
                <w:sz w:val="20"/>
              </w:rPr>
            </w:pPr>
            <w:r w:rsidRPr="0015452C">
              <w:rPr>
                <w:b/>
                <w:bCs/>
                <w:sz w:val="20"/>
              </w:rPr>
              <w:t>Anteil Pflege</w:t>
            </w:r>
          </w:p>
          <w:p w14:paraId="18455CEF" w14:textId="77777777" w:rsidR="00064AEC" w:rsidRPr="0015452C" w:rsidRDefault="00064AEC" w:rsidP="009110E0">
            <w:pPr>
              <w:jc w:val="center"/>
              <w:rPr>
                <w:b/>
                <w:bCs/>
                <w:sz w:val="20"/>
              </w:rPr>
            </w:pPr>
            <w:r w:rsidRPr="0015452C">
              <w:rPr>
                <w:b/>
                <w:bCs/>
                <w:sz w:val="20"/>
              </w:rPr>
              <w:t>Kanton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0355" w14:textId="4378D6DE" w:rsidR="00064AEC" w:rsidRDefault="00064AEC" w:rsidP="009110E0">
            <w:pPr>
              <w:jc w:val="center"/>
              <w:rPr>
                <w:b/>
                <w:bCs/>
                <w:sz w:val="20"/>
              </w:rPr>
            </w:pPr>
          </w:p>
          <w:p w14:paraId="198BAACC" w14:textId="77777777" w:rsidR="00064AEC" w:rsidRDefault="00064AEC" w:rsidP="009110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</w:t>
            </w:r>
          </w:p>
          <w:p w14:paraId="1E242290" w14:textId="77777777" w:rsidR="00064AEC" w:rsidRPr="0015452C" w:rsidRDefault="00064AEC" w:rsidP="009110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Kosten</w:t>
            </w:r>
          </w:p>
        </w:tc>
      </w:tr>
      <w:tr w:rsidR="00064AEC" w14:paraId="0AC22054" w14:textId="77777777" w:rsidTr="00064AEC">
        <w:trPr>
          <w:trHeight w:val="15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ABD96DE" w14:textId="77777777" w:rsidR="00064AEC" w:rsidRDefault="00064AEC" w:rsidP="009110E0">
            <w:pPr>
              <w:jc w:val="center"/>
              <w:rPr>
                <w:sz w:val="20"/>
              </w:rPr>
            </w:pPr>
          </w:p>
          <w:p w14:paraId="3651A315" w14:textId="77777777" w:rsidR="00064AEC" w:rsidRDefault="00064AEC" w:rsidP="009110E0">
            <w:pPr>
              <w:jc w:val="center"/>
              <w:rPr>
                <w:sz w:val="20"/>
              </w:rPr>
            </w:pPr>
          </w:p>
          <w:p w14:paraId="74EA2DB3" w14:textId="77777777" w:rsidR="00064AEC" w:rsidRDefault="00064AEC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Für</w:t>
            </w:r>
          </w:p>
          <w:p w14:paraId="56E81A65" w14:textId="77777777" w:rsidR="00064AEC" w:rsidRDefault="00064AEC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alle </w:t>
            </w:r>
          </w:p>
          <w:p w14:paraId="214983F6" w14:textId="77777777" w:rsidR="00064AEC" w:rsidRDefault="00064AEC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Stufen</w:t>
            </w:r>
          </w:p>
          <w:p w14:paraId="1C584418" w14:textId="77777777" w:rsidR="00064AEC" w:rsidRDefault="00064AEC" w:rsidP="009110E0">
            <w:pPr>
              <w:jc w:val="center"/>
              <w:rPr>
                <w:sz w:val="20"/>
              </w:rPr>
            </w:pPr>
          </w:p>
          <w:p w14:paraId="01390A64" w14:textId="7C9A062B" w:rsidR="00064AEC" w:rsidRDefault="003F6003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33.60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4503E40" w14:textId="77777777" w:rsidR="00064AEC" w:rsidRDefault="00064AEC" w:rsidP="009110E0">
            <w:pPr>
              <w:jc w:val="center"/>
              <w:rPr>
                <w:sz w:val="20"/>
              </w:rPr>
            </w:pPr>
          </w:p>
          <w:p w14:paraId="30EA4378" w14:textId="1096D488" w:rsidR="00064AEC" w:rsidRDefault="009A2245" w:rsidP="009A2245">
            <w:pPr>
              <w:rPr>
                <w:sz w:val="20"/>
              </w:rPr>
            </w:pPr>
            <w:r>
              <w:rPr>
                <w:sz w:val="20"/>
              </w:rPr>
              <w:t xml:space="preserve">Hotellerie: </w:t>
            </w:r>
          </w:p>
          <w:p w14:paraId="08527E70" w14:textId="77777777" w:rsidR="009A2245" w:rsidRDefault="009A2245" w:rsidP="009A2245">
            <w:pPr>
              <w:rPr>
                <w:sz w:val="20"/>
              </w:rPr>
            </w:pPr>
          </w:p>
          <w:p w14:paraId="6EC788FE" w14:textId="2453E138" w:rsidR="009A2245" w:rsidRDefault="009A2245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111.60</w:t>
            </w:r>
          </w:p>
          <w:p w14:paraId="65CDC73C" w14:textId="77777777" w:rsidR="009A2245" w:rsidRDefault="009A2245" w:rsidP="009110E0">
            <w:pPr>
              <w:jc w:val="center"/>
              <w:rPr>
                <w:sz w:val="20"/>
              </w:rPr>
            </w:pPr>
          </w:p>
          <w:p w14:paraId="05CABE40" w14:textId="3CF1A4C2" w:rsidR="009A2245" w:rsidRDefault="009A2245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Betreuung:</w:t>
            </w:r>
          </w:p>
          <w:p w14:paraId="45FC4271" w14:textId="77777777" w:rsidR="009A2245" w:rsidRDefault="009A2245" w:rsidP="009110E0">
            <w:pPr>
              <w:jc w:val="center"/>
              <w:rPr>
                <w:sz w:val="20"/>
              </w:rPr>
            </w:pPr>
          </w:p>
          <w:p w14:paraId="262B2FCE" w14:textId="6CB65690" w:rsidR="00064AEC" w:rsidRDefault="009A2245" w:rsidP="009A2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5CA2D" w14:textId="77777777" w:rsidR="00064AEC" w:rsidRDefault="00064AEC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1BA001B" w14:textId="379DB4DA" w:rsidR="00064AEC" w:rsidRDefault="00064AEC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3F6003">
              <w:rPr>
                <w:sz w:val="20"/>
              </w:rPr>
              <w:t>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37A2EAE5" w14:textId="6F18784C" w:rsidR="00773DBC" w:rsidRDefault="00773DBC" w:rsidP="00773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5D4E">
              <w:rPr>
                <w:sz w:val="20"/>
              </w:rPr>
              <w:t>71.95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19EE" w14:textId="3634270D" w:rsidR="00064AEC" w:rsidRDefault="00064AEC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560A" w14:textId="77777777" w:rsidR="00064AEC" w:rsidRDefault="00064AEC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876B" w14:textId="20E14ED5" w:rsidR="00371D82" w:rsidRDefault="001F5D4E" w:rsidP="00371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181.55</w:t>
            </w:r>
          </w:p>
        </w:tc>
      </w:tr>
      <w:tr w:rsidR="00064AEC" w14:paraId="021B1326" w14:textId="77777777" w:rsidTr="00064AEC">
        <w:trPr>
          <w:trHeight w:val="15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545EE98A" w14:textId="77777777" w:rsidR="00064AEC" w:rsidRDefault="00064AEC" w:rsidP="009110E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83247B8" w14:textId="77777777" w:rsidR="00064AEC" w:rsidRDefault="00064AEC" w:rsidP="009110E0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64FF6" w14:textId="77777777" w:rsidR="00064AEC" w:rsidRDefault="00064AEC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53665C58" w14:textId="38074019" w:rsidR="00064AEC" w:rsidRDefault="003F6003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18F17CDB" w14:textId="4617B816" w:rsidR="00064AEC" w:rsidRDefault="00773DBC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1F5D4E">
              <w:rPr>
                <w:sz w:val="20"/>
              </w:rPr>
              <w:t>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8BB8" w14:textId="4097357E" w:rsidR="00064AEC" w:rsidRDefault="00064AEC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B3B4" w14:textId="77777777" w:rsidR="00064AEC" w:rsidRDefault="00064AEC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F163" w14:textId="4E78E596" w:rsidR="00064AEC" w:rsidRDefault="001F5D4E" w:rsidP="001B1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204.65</w:t>
            </w:r>
          </w:p>
        </w:tc>
      </w:tr>
      <w:tr w:rsidR="00064AEC" w14:paraId="4F7EE5AA" w14:textId="77777777" w:rsidTr="00064AEC">
        <w:trPr>
          <w:trHeight w:val="15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63BA4469" w14:textId="77777777" w:rsidR="00064AEC" w:rsidRDefault="00064AEC" w:rsidP="009110E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BDF6568" w14:textId="77777777" w:rsidR="00064AEC" w:rsidRDefault="00064AEC" w:rsidP="009110E0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41E3" w14:textId="77777777" w:rsidR="00064AEC" w:rsidRDefault="00064AEC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3CE68C17" w14:textId="5181975F" w:rsidR="00064AEC" w:rsidRDefault="00064AEC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73991409" w14:textId="545657CB" w:rsidR="00064AEC" w:rsidRPr="00D73BDF" w:rsidRDefault="00773DBC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1F5D4E">
              <w:rPr>
                <w:sz w:val="20"/>
              </w:rPr>
              <w:t>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9AA0" w14:textId="151A7C85" w:rsidR="00064AEC" w:rsidRDefault="00064AEC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ADE7" w14:textId="418484C2" w:rsidR="003F6003" w:rsidRDefault="003F6003" w:rsidP="003F6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5.95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5926" w14:textId="4CC62DEB" w:rsidR="00D9257C" w:rsidRDefault="00371D82" w:rsidP="00D92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1F5D4E">
              <w:rPr>
                <w:sz w:val="20"/>
              </w:rPr>
              <w:t>7.75</w:t>
            </w:r>
          </w:p>
        </w:tc>
      </w:tr>
      <w:tr w:rsidR="00064AEC" w14:paraId="6C9BA2C2" w14:textId="77777777" w:rsidTr="00064AEC">
        <w:trPr>
          <w:trHeight w:val="15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523D82F3" w14:textId="77777777" w:rsidR="00064AEC" w:rsidRDefault="00064AEC" w:rsidP="009110E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CD5761A" w14:textId="77777777" w:rsidR="00064AEC" w:rsidRDefault="00064AEC" w:rsidP="009110E0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8469" w14:textId="77777777" w:rsidR="00064AEC" w:rsidRDefault="00064AEC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2E847621" w14:textId="58039603" w:rsidR="00064AEC" w:rsidRDefault="00064AEC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2AB49C7E" w14:textId="0A22E83A" w:rsidR="00064AEC" w:rsidRDefault="001F5D4E" w:rsidP="009110E0">
            <w:pPr>
              <w:jc w:val="center"/>
            </w:pPr>
            <w:r>
              <w:rPr>
                <w:sz w:val="20"/>
              </w:rPr>
              <w:t>193.00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52B4" w14:textId="0952A6DD" w:rsidR="00064AEC" w:rsidRDefault="00064AEC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38.40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68B9" w14:textId="6A6EE86C" w:rsidR="00064AEC" w:rsidRDefault="003F6003" w:rsidP="0091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19.45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610B" w14:textId="1D303D2B" w:rsidR="00D9257C" w:rsidRDefault="001F5D4E" w:rsidP="00D92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250.85</w:t>
            </w:r>
          </w:p>
        </w:tc>
      </w:tr>
      <w:tr w:rsidR="00064AEC" w14:paraId="3CBFAE12" w14:textId="77777777" w:rsidTr="00064AEC">
        <w:trPr>
          <w:trHeight w:val="15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29BFDC6C" w14:textId="77777777" w:rsidR="00064AEC" w:rsidRDefault="00064AEC" w:rsidP="0046517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077DD19" w14:textId="77777777" w:rsidR="00064AEC" w:rsidRDefault="00064AEC" w:rsidP="00465174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9D4F5" w14:textId="77777777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41BA2C7" w14:textId="529C37B4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13409C17" w14:textId="7833B1A3" w:rsidR="00064AEC" w:rsidRDefault="001F5D4E" w:rsidP="00465174">
            <w:pPr>
              <w:jc w:val="center"/>
            </w:pPr>
            <w:r>
              <w:rPr>
                <w:sz w:val="20"/>
              </w:rPr>
              <w:t>193.00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D222" w14:textId="50CF0AEB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35AE" w14:textId="5799564C" w:rsidR="00064AEC" w:rsidRDefault="003F6003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32.95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D92" w14:textId="7DF4C505" w:rsidR="00371D82" w:rsidRDefault="001F5D4E" w:rsidP="00371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273.95</w:t>
            </w:r>
          </w:p>
        </w:tc>
      </w:tr>
      <w:tr w:rsidR="00064AEC" w14:paraId="27AB5E1C" w14:textId="77777777" w:rsidTr="00064AEC">
        <w:trPr>
          <w:trHeight w:val="15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2085AED3" w14:textId="77777777" w:rsidR="00064AEC" w:rsidRDefault="00064AEC" w:rsidP="0046517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39096AA" w14:textId="77777777" w:rsidR="00064AEC" w:rsidRDefault="00064AEC" w:rsidP="00465174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D293" w14:textId="77777777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5DCB0A92" w14:textId="1615E516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51617395" w14:textId="7232BFBC" w:rsidR="00064AEC" w:rsidRDefault="001F5D4E" w:rsidP="00465174">
            <w:pPr>
              <w:jc w:val="center"/>
            </w:pPr>
            <w:r>
              <w:rPr>
                <w:sz w:val="20"/>
              </w:rPr>
              <w:t>193.00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EE3A" w14:textId="555E03C4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C16E" w14:textId="3F84F81E" w:rsidR="00064AEC" w:rsidRDefault="003F6003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46.45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9232" w14:textId="7351F83E" w:rsidR="00064AEC" w:rsidRDefault="001F5D4E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297.05</w:t>
            </w:r>
          </w:p>
        </w:tc>
      </w:tr>
      <w:tr w:rsidR="00064AEC" w14:paraId="12D2C02B" w14:textId="77777777" w:rsidTr="00064AEC">
        <w:trPr>
          <w:trHeight w:val="15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744618C2" w14:textId="77777777" w:rsidR="00064AEC" w:rsidRDefault="00064AEC" w:rsidP="0046517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030BA58" w14:textId="77777777" w:rsidR="00064AEC" w:rsidRDefault="00064AEC" w:rsidP="00465174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A327" w14:textId="77777777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77A4D932" w14:textId="2C85D7B5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0A2D3EB1" w14:textId="1FF28383" w:rsidR="00064AEC" w:rsidRDefault="001F5D4E" w:rsidP="00465174">
            <w:pPr>
              <w:jc w:val="center"/>
            </w:pPr>
            <w:r>
              <w:rPr>
                <w:sz w:val="20"/>
              </w:rPr>
              <w:t>193.00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B298" w14:textId="5D29FD05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67.20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3E5C" w14:textId="43572B2A" w:rsidR="00064AEC" w:rsidRDefault="003F6003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59.95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4EDF" w14:textId="0238175A" w:rsidR="00064AEC" w:rsidRDefault="001F5D4E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320.15</w:t>
            </w:r>
          </w:p>
        </w:tc>
      </w:tr>
      <w:tr w:rsidR="00064AEC" w14:paraId="46084C4D" w14:textId="77777777" w:rsidTr="00064AEC">
        <w:trPr>
          <w:trHeight w:val="15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3A22EE8A" w14:textId="77777777" w:rsidR="00064AEC" w:rsidRDefault="00064AEC" w:rsidP="0046517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925F175" w14:textId="77777777" w:rsidR="00064AEC" w:rsidRDefault="00064AEC" w:rsidP="00465174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00B9" w14:textId="77777777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5B01B6A3" w14:textId="11CF66AA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6BC867C0" w14:textId="35AC07F1" w:rsidR="00064AEC" w:rsidRDefault="001F5D4E" w:rsidP="00465174">
            <w:pPr>
              <w:jc w:val="center"/>
            </w:pPr>
            <w:r>
              <w:rPr>
                <w:sz w:val="20"/>
              </w:rPr>
              <w:t>193.00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1171B" w14:textId="095EFC0B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76.80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2BEA" w14:textId="2A30175C" w:rsidR="00064AEC" w:rsidRDefault="003F6003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73.45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A533" w14:textId="33BF2939" w:rsidR="00064AEC" w:rsidRDefault="001F5D4E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343.25</w:t>
            </w:r>
          </w:p>
        </w:tc>
      </w:tr>
      <w:tr w:rsidR="00064AEC" w14:paraId="0EC795CC" w14:textId="77777777" w:rsidTr="00064AEC">
        <w:trPr>
          <w:trHeight w:val="15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4763F758" w14:textId="77777777" w:rsidR="00064AEC" w:rsidRDefault="00064AEC" w:rsidP="0046517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114CED9" w14:textId="77777777" w:rsidR="00064AEC" w:rsidRDefault="00064AEC" w:rsidP="00465174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398A" w14:textId="77777777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7EBC53BF" w14:textId="060A97B7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19E5C6E4" w14:textId="23B969BE" w:rsidR="00064AEC" w:rsidRDefault="001F5D4E" w:rsidP="00465174">
            <w:pPr>
              <w:jc w:val="center"/>
            </w:pPr>
            <w:r>
              <w:rPr>
                <w:sz w:val="20"/>
              </w:rPr>
              <w:t>193.00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E016" w14:textId="0D5A815E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86.40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BF41" w14:textId="366724AF" w:rsidR="00064AEC" w:rsidRDefault="003F6003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86.95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DEA8" w14:textId="03A57CAC" w:rsidR="00064AEC" w:rsidRDefault="001F5D4E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366.35</w:t>
            </w:r>
          </w:p>
        </w:tc>
      </w:tr>
      <w:tr w:rsidR="00064AEC" w14:paraId="4DC5F7A9" w14:textId="77777777" w:rsidTr="00064AEC">
        <w:trPr>
          <w:trHeight w:val="15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19CA6085" w14:textId="77777777" w:rsidR="00064AEC" w:rsidRDefault="00064AEC" w:rsidP="0046517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3E584A5" w14:textId="77777777" w:rsidR="00064AEC" w:rsidRDefault="00064AEC" w:rsidP="00465174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E5582" w14:textId="77777777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1C30C1C" w14:textId="2804A557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32B44445" w14:textId="1B1A528D" w:rsidR="00064AEC" w:rsidRDefault="001F5D4E" w:rsidP="00465174">
            <w:pPr>
              <w:jc w:val="center"/>
            </w:pPr>
            <w:r>
              <w:rPr>
                <w:sz w:val="20"/>
              </w:rPr>
              <w:t>193.00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EA74" w14:textId="27ED2958" w:rsidR="00064AEC" w:rsidRPr="000173BE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A33E" w14:textId="31ACE2C4" w:rsidR="00064AEC" w:rsidRDefault="003F6003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100.45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1F92" w14:textId="5B6AA044" w:rsidR="00064AEC" w:rsidRDefault="001F5D4E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389.45</w:t>
            </w:r>
          </w:p>
        </w:tc>
      </w:tr>
      <w:tr w:rsidR="00064AEC" w14:paraId="2C9C5A44" w14:textId="02E79DCE" w:rsidTr="00064AEC">
        <w:trPr>
          <w:trHeight w:val="158"/>
        </w:trPr>
        <w:tc>
          <w:tcPr>
            <w:tcW w:w="23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EBAF426" w14:textId="560D78CF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Grundtarif Fr. </w:t>
            </w:r>
            <w:r w:rsidR="003F6003">
              <w:rPr>
                <w:sz w:val="20"/>
              </w:rPr>
              <w:t>170.00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22E8" w14:textId="77777777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288F49A" w14:textId="1EBFFB70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5B1C7503" w14:textId="6203D4D7" w:rsidR="00064AEC" w:rsidRDefault="001F5D4E" w:rsidP="00465174">
            <w:pPr>
              <w:jc w:val="center"/>
            </w:pPr>
            <w:r>
              <w:rPr>
                <w:sz w:val="20"/>
              </w:rPr>
              <w:t>193.00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1CF5A" w14:textId="4FA24820" w:rsidR="00064AEC" w:rsidRPr="00D73BDF" w:rsidRDefault="00064AEC" w:rsidP="0046517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</w:rPr>
              <w:t>105.60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46F7" w14:textId="2769CAA1" w:rsidR="00064AEC" w:rsidRDefault="003F6003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113.95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9851" w14:textId="17C794CD" w:rsidR="00064AEC" w:rsidRDefault="001F5D4E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412.55</w:t>
            </w:r>
          </w:p>
        </w:tc>
      </w:tr>
      <w:tr w:rsidR="00064AEC" w14:paraId="04CB756A" w14:textId="5AE922E9" w:rsidTr="00064AEC">
        <w:trPr>
          <w:trHeight w:val="158"/>
        </w:trPr>
        <w:tc>
          <w:tcPr>
            <w:tcW w:w="2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053F9FD9" w14:textId="77777777" w:rsidR="00064AEC" w:rsidRDefault="00064AEC" w:rsidP="00465174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03B2" w14:textId="77777777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A6EC8E2" w14:textId="7DF99C5F" w:rsidR="00064AEC" w:rsidRDefault="00064AEC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371D84CE" w14:textId="5BDDAB5C" w:rsidR="00064AEC" w:rsidRDefault="001F5D4E" w:rsidP="00465174">
            <w:pPr>
              <w:jc w:val="center"/>
            </w:pPr>
            <w:r>
              <w:rPr>
                <w:sz w:val="20"/>
              </w:rPr>
              <w:t>193.00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B299" w14:textId="6EE7D9FA" w:rsidR="00064AEC" w:rsidRPr="00D73BDF" w:rsidRDefault="00064AEC" w:rsidP="0046517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</w:rPr>
              <w:t>115.20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8713" w14:textId="746B4B97" w:rsidR="00064AEC" w:rsidRDefault="003F6003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127.45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1A0E" w14:textId="23E548F5" w:rsidR="00064AEC" w:rsidRDefault="001F5D4E" w:rsidP="004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435.65</w:t>
            </w:r>
          </w:p>
        </w:tc>
      </w:tr>
    </w:tbl>
    <w:p w14:paraId="0C640DEC" w14:textId="77777777" w:rsidR="00D3557D" w:rsidRDefault="00D3557D" w:rsidP="005C093E">
      <w:pPr>
        <w:pStyle w:val="Aufzhlung"/>
        <w:numPr>
          <w:ilvl w:val="0"/>
          <w:numId w:val="0"/>
        </w:numPr>
        <w:ind w:left="4"/>
      </w:pPr>
    </w:p>
    <w:p w14:paraId="7576C2DD" w14:textId="547E9162" w:rsidR="000D1309" w:rsidRDefault="00D14AE4" w:rsidP="00AC7A7C">
      <w:pPr>
        <w:pStyle w:val="Aufzhlung"/>
        <w:numPr>
          <w:ilvl w:val="0"/>
          <w:numId w:val="0"/>
        </w:numPr>
        <w:ind w:left="4"/>
      </w:pPr>
      <w:r>
        <w:t xml:space="preserve">Der Grundtarif beinhaltet die </w:t>
      </w:r>
      <w:r w:rsidR="005C093E">
        <w:t>Kosten für die Infrastruktur,</w:t>
      </w:r>
      <w:r>
        <w:t xml:space="preserve"> </w:t>
      </w:r>
      <w:r w:rsidR="00096B57">
        <w:t xml:space="preserve">Hotellerie und </w:t>
      </w:r>
      <w:r>
        <w:t xml:space="preserve">Betreuung. </w:t>
      </w:r>
      <w:r w:rsidR="008740DA">
        <w:t>Darin inbegriffen</w:t>
      </w:r>
      <w:r w:rsidR="000D1309">
        <w:t xml:space="preserve"> sind die Leistungen gemäss Ziffer 1.1 der Allgemeinen Vertragsbedingun</w:t>
      </w:r>
      <w:r w:rsidR="008740DA">
        <w:t>gen</w:t>
      </w:r>
      <w:r w:rsidR="007C30ED">
        <w:t xml:space="preserve">. </w:t>
      </w:r>
      <w:r w:rsidR="005327A5">
        <w:t>Leistungen,</w:t>
      </w:r>
      <w:r w:rsidR="007C30ED">
        <w:t xml:space="preserve"> welche im Grundtarif </w:t>
      </w:r>
      <w:r w:rsidR="00895670">
        <w:t xml:space="preserve">gemäss Ziffer 1.2 </w:t>
      </w:r>
      <w:r w:rsidR="007C30ED">
        <w:t>nicht enthalten sind, werden vom Bewohner direkt bezahlt</w:t>
      </w:r>
      <w:r w:rsidR="00AC7A7C">
        <w:t xml:space="preserve"> </w:t>
      </w:r>
      <w:r w:rsidR="007C30ED">
        <w:t xml:space="preserve">oder in Rechnung gestellt. </w:t>
      </w:r>
    </w:p>
    <w:p w14:paraId="681E97F6" w14:textId="08BC2F4B" w:rsidR="008835F7" w:rsidRDefault="008835F7" w:rsidP="00AC7A7C">
      <w:pPr>
        <w:pStyle w:val="Aufzhlung"/>
        <w:numPr>
          <w:ilvl w:val="0"/>
          <w:numId w:val="0"/>
        </w:numPr>
        <w:ind w:left="4"/>
      </w:pPr>
    </w:p>
    <w:p w14:paraId="366F157B" w14:textId="0346F3B6" w:rsidR="00693F53" w:rsidRPr="00693F53" w:rsidRDefault="00693F53" w:rsidP="00AC7A7C">
      <w:pPr>
        <w:pStyle w:val="Aufzhlung"/>
        <w:numPr>
          <w:ilvl w:val="0"/>
          <w:numId w:val="0"/>
        </w:numPr>
        <w:ind w:left="4"/>
      </w:pPr>
      <w:r w:rsidRPr="00693F53">
        <w:rPr>
          <w:b/>
          <w:bCs/>
        </w:rPr>
        <w:t>Mi</w:t>
      </w:r>
      <w:r>
        <w:rPr>
          <w:b/>
          <w:bCs/>
        </w:rPr>
        <w:t xml:space="preserve">ttel und Gegenstände </w:t>
      </w:r>
      <w:r>
        <w:t>(Verbandsmaterial, Einlagen, Stützstrümpfe usw.)</w:t>
      </w:r>
    </w:p>
    <w:p w14:paraId="06E95980" w14:textId="7A7DF511" w:rsidR="00693F53" w:rsidRPr="00333EDE" w:rsidRDefault="00693F53" w:rsidP="00AC7A7C">
      <w:pPr>
        <w:pStyle w:val="Aufzhlung"/>
        <w:numPr>
          <w:ilvl w:val="0"/>
          <w:numId w:val="0"/>
        </w:numPr>
        <w:ind w:left="4"/>
      </w:pPr>
      <w:r>
        <w:t>Diese werden</w:t>
      </w:r>
      <w:r w:rsidRPr="00333EDE">
        <w:t xml:space="preserve"> in Form von Einzelabrechnungen direkt mit de</w:t>
      </w:r>
      <w:r w:rsidR="00085CAB">
        <w:t>n</w:t>
      </w:r>
      <w:r w:rsidRPr="00333EDE">
        <w:t xml:space="preserve"> Krankenkasse</w:t>
      </w:r>
      <w:r w:rsidR="00085CAB">
        <w:t>n</w:t>
      </w:r>
      <w:r w:rsidRPr="00333EDE">
        <w:t xml:space="preserve"> abgerechnet. </w:t>
      </w:r>
    </w:p>
    <w:p w14:paraId="03BB2A8E" w14:textId="77777777" w:rsidR="00693F53" w:rsidRPr="00693F53" w:rsidRDefault="00693F53" w:rsidP="00AC7A7C">
      <w:pPr>
        <w:pStyle w:val="Aufzhlung"/>
        <w:numPr>
          <w:ilvl w:val="0"/>
          <w:numId w:val="0"/>
        </w:numPr>
        <w:ind w:left="4"/>
        <w:rPr>
          <w:b/>
          <w:bCs/>
        </w:rPr>
      </w:pPr>
    </w:p>
    <w:p w14:paraId="78B8A5FC" w14:textId="77777777" w:rsidR="001B18CD" w:rsidRPr="00C524DA" w:rsidRDefault="001B18CD" w:rsidP="0024773C">
      <w:pPr>
        <w:pStyle w:val="Aufzhlung"/>
        <w:numPr>
          <w:ilvl w:val="0"/>
          <w:numId w:val="0"/>
        </w:numPr>
        <w:tabs>
          <w:tab w:val="right" w:pos="6804"/>
        </w:tabs>
        <w:rPr>
          <w:b/>
          <w:bCs/>
        </w:rPr>
      </w:pPr>
      <w:r w:rsidRPr="00C524DA">
        <w:rPr>
          <w:b/>
          <w:bCs/>
        </w:rPr>
        <w:t>Rechnungsstellung bei Abwesenheiten</w:t>
      </w:r>
    </w:p>
    <w:p w14:paraId="3C1DC694" w14:textId="2DB6A5B9" w:rsidR="00D3573E" w:rsidRDefault="006274C1" w:rsidP="001C45E3">
      <w:pPr>
        <w:pStyle w:val="Aufzhlung"/>
        <w:numPr>
          <w:ilvl w:val="0"/>
          <w:numId w:val="0"/>
        </w:numPr>
        <w:tabs>
          <w:tab w:val="right" w:pos="6804"/>
        </w:tabs>
      </w:pPr>
      <w:r>
        <w:t>Bei Spitalaufenthalten und</w:t>
      </w:r>
      <w:r w:rsidR="00F64534">
        <w:t xml:space="preserve"> </w:t>
      </w:r>
      <w:r w:rsidR="00F31D95">
        <w:t>bei Ferienabwesenheiten</w:t>
      </w:r>
      <w:r w:rsidR="00F64534">
        <w:t xml:space="preserve"> </w:t>
      </w:r>
      <w:r w:rsidR="001C45E3">
        <w:t>verrechnen wir</w:t>
      </w:r>
      <w:r>
        <w:t xml:space="preserve"> </w:t>
      </w:r>
      <w:r w:rsidR="009F2AC6">
        <w:t xml:space="preserve">den Grundtarif von Fr. </w:t>
      </w:r>
      <w:r w:rsidR="005664E6">
        <w:t>170.00</w:t>
      </w:r>
    </w:p>
    <w:p w14:paraId="5EC4AAC8" w14:textId="0AD929CE" w:rsidR="00D14AE4" w:rsidRDefault="006274C1" w:rsidP="001C45E3">
      <w:pPr>
        <w:pStyle w:val="Aufzhlung"/>
        <w:numPr>
          <w:ilvl w:val="0"/>
          <w:numId w:val="0"/>
        </w:numPr>
        <w:tabs>
          <w:tab w:val="right" w:pos="6804"/>
        </w:tabs>
      </w:pPr>
      <w:r>
        <w:t>Für den</w:t>
      </w:r>
      <w:r w:rsidR="005463D6">
        <w:t xml:space="preserve"> Ein- und Austrittstag wird </w:t>
      </w:r>
      <w:r w:rsidR="00AD7932">
        <w:t>der Grund- und Pflegetarif</w:t>
      </w:r>
      <w:r w:rsidR="00C6191A">
        <w:t xml:space="preserve"> </w:t>
      </w:r>
      <w:r w:rsidR="005463D6">
        <w:t xml:space="preserve">verrechnet. </w:t>
      </w:r>
      <w:r w:rsidR="0089434B">
        <w:t>Beim Fernbleiben</w:t>
      </w:r>
      <w:r w:rsidR="001244EB">
        <w:t xml:space="preserve"> </w:t>
      </w:r>
      <w:r w:rsidR="0089434B">
        <w:t>einer Mahlzeit oder bei einer auswärtigen Übernachtung wir</w:t>
      </w:r>
      <w:r w:rsidR="00E27360">
        <w:t>d</w:t>
      </w:r>
      <w:r w:rsidR="0089434B">
        <w:t xml:space="preserve"> kein Abzug gewährt. </w:t>
      </w:r>
    </w:p>
    <w:p w14:paraId="48257F1B" w14:textId="77777777" w:rsidR="00A22AAB" w:rsidRDefault="00A22AAB" w:rsidP="001C45E3">
      <w:pPr>
        <w:pStyle w:val="Aufzhlung"/>
        <w:numPr>
          <w:ilvl w:val="0"/>
          <w:numId w:val="0"/>
        </w:numPr>
        <w:tabs>
          <w:tab w:val="right" w:pos="6804"/>
        </w:tabs>
      </w:pPr>
    </w:p>
    <w:p w14:paraId="4868F3E8" w14:textId="77777777" w:rsidR="00DC2C45" w:rsidRPr="00020385" w:rsidRDefault="00DC2C45" w:rsidP="005463D6">
      <w:pPr>
        <w:pStyle w:val="Aufzhlung"/>
        <w:numPr>
          <w:ilvl w:val="0"/>
          <w:numId w:val="0"/>
        </w:numPr>
        <w:tabs>
          <w:tab w:val="right" w:pos="6804"/>
        </w:tabs>
        <w:rPr>
          <w:b/>
          <w:bCs/>
        </w:rPr>
      </w:pPr>
      <w:r w:rsidRPr="00020385">
        <w:rPr>
          <w:b/>
          <w:bCs/>
        </w:rPr>
        <w:t>Rech</w:t>
      </w:r>
      <w:r w:rsidR="00036E9A">
        <w:rPr>
          <w:b/>
          <w:bCs/>
        </w:rPr>
        <w:t>n</w:t>
      </w:r>
      <w:r w:rsidRPr="00020385">
        <w:rPr>
          <w:b/>
          <w:bCs/>
        </w:rPr>
        <w:t>ungsstellung im Tod</w:t>
      </w:r>
      <w:r w:rsidR="00020385">
        <w:rPr>
          <w:b/>
          <w:bCs/>
        </w:rPr>
        <w:t>e</w:t>
      </w:r>
      <w:r w:rsidRPr="00020385">
        <w:rPr>
          <w:b/>
          <w:bCs/>
        </w:rPr>
        <w:t>sfall</w:t>
      </w:r>
    </w:p>
    <w:p w14:paraId="7D61EC29" w14:textId="6EE4009F" w:rsidR="001C45E3" w:rsidRDefault="00DC2C45" w:rsidP="00FC2797">
      <w:pPr>
        <w:pStyle w:val="Aufzhlung"/>
        <w:numPr>
          <w:ilvl w:val="0"/>
          <w:numId w:val="0"/>
        </w:numPr>
        <w:tabs>
          <w:tab w:val="right" w:pos="6804"/>
        </w:tabs>
      </w:pPr>
      <w:r>
        <w:t>N</w:t>
      </w:r>
      <w:r w:rsidR="001C45E3">
        <w:t xml:space="preserve">ach dem Todestag verrechnen wir </w:t>
      </w:r>
      <w:r w:rsidR="009F2AC6">
        <w:t xml:space="preserve">bis zur Räumung des Zimmers den Grundtarif von Fr. </w:t>
      </w:r>
      <w:r w:rsidR="005664E6">
        <w:t>170.00</w:t>
      </w:r>
    </w:p>
    <w:p w14:paraId="30ADDBC7" w14:textId="77777777" w:rsidR="005521C2" w:rsidRDefault="005521C2" w:rsidP="00FC2797">
      <w:pPr>
        <w:pStyle w:val="Aufzhlung"/>
        <w:numPr>
          <w:ilvl w:val="0"/>
          <w:numId w:val="0"/>
        </w:numPr>
        <w:tabs>
          <w:tab w:val="right" w:pos="6804"/>
        </w:tabs>
      </w:pPr>
    </w:p>
    <w:p w14:paraId="18D536F0" w14:textId="77777777" w:rsidR="00AD3C3E" w:rsidRDefault="00F450EC" w:rsidP="00E6215B">
      <w:pPr>
        <w:pStyle w:val="Aufzhlung"/>
        <w:numPr>
          <w:ilvl w:val="0"/>
          <w:numId w:val="0"/>
        </w:numPr>
        <w:tabs>
          <w:tab w:val="right" w:pos="6804"/>
        </w:tabs>
        <w:rPr>
          <w:b/>
          <w:szCs w:val="22"/>
        </w:rPr>
      </w:pPr>
      <w:r w:rsidRPr="001A03D6">
        <w:rPr>
          <w:b/>
          <w:szCs w:val="22"/>
        </w:rPr>
        <w:t xml:space="preserve">Finanzierung </w:t>
      </w:r>
    </w:p>
    <w:p w14:paraId="46A96044" w14:textId="77777777" w:rsidR="00F450EC" w:rsidRDefault="00F450EC" w:rsidP="00B07836">
      <w:pPr>
        <w:rPr>
          <w:szCs w:val="22"/>
        </w:rPr>
      </w:pPr>
      <w:r w:rsidRPr="001A03D6">
        <w:rPr>
          <w:szCs w:val="22"/>
        </w:rPr>
        <w:t>Durch die AHV,</w:t>
      </w:r>
      <w:r w:rsidR="000D1309">
        <w:rPr>
          <w:szCs w:val="22"/>
        </w:rPr>
        <w:t xml:space="preserve"> </w:t>
      </w:r>
      <w:r w:rsidR="000D1309" w:rsidRPr="001A03D6">
        <w:rPr>
          <w:szCs w:val="22"/>
        </w:rPr>
        <w:t>Eigenkapital</w:t>
      </w:r>
      <w:r w:rsidR="000D1309">
        <w:rPr>
          <w:szCs w:val="22"/>
        </w:rPr>
        <w:t xml:space="preserve">, </w:t>
      </w:r>
      <w:r w:rsidR="00AD3C3E">
        <w:rPr>
          <w:szCs w:val="22"/>
        </w:rPr>
        <w:t>Ergänzungsleistung</w:t>
      </w:r>
      <w:r w:rsidR="00B07836">
        <w:rPr>
          <w:szCs w:val="22"/>
        </w:rPr>
        <w:t xml:space="preserve"> und</w:t>
      </w:r>
      <w:r w:rsidRPr="001A03D6">
        <w:rPr>
          <w:szCs w:val="22"/>
        </w:rPr>
        <w:t xml:space="preserve"> </w:t>
      </w:r>
      <w:r w:rsidR="00B07836">
        <w:rPr>
          <w:szCs w:val="22"/>
        </w:rPr>
        <w:t>Hilflosene</w:t>
      </w:r>
      <w:r w:rsidR="00DB6BA4" w:rsidRPr="001A03D6">
        <w:rPr>
          <w:szCs w:val="22"/>
        </w:rPr>
        <w:t>ntschädigung</w:t>
      </w:r>
    </w:p>
    <w:p w14:paraId="0FD37511" w14:textId="77777777" w:rsidR="006B6F58" w:rsidRDefault="006B6F58" w:rsidP="00F450EC">
      <w:pPr>
        <w:rPr>
          <w:b/>
          <w:szCs w:val="22"/>
        </w:rPr>
      </w:pPr>
    </w:p>
    <w:p w14:paraId="04DE67EA" w14:textId="51DFBFF2" w:rsidR="00F450EC" w:rsidRPr="001A03D6" w:rsidRDefault="00F450EC" w:rsidP="00F450EC">
      <w:pPr>
        <w:rPr>
          <w:b/>
          <w:szCs w:val="22"/>
        </w:rPr>
      </w:pPr>
      <w:r w:rsidRPr="001A03D6">
        <w:rPr>
          <w:b/>
          <w:szCs w:val="22"/>
        </w:rPr>
        <w:t>Ergänzungsleistung (EL)</w:t>
      </w:r>
    </w:p>
    <w:p w14:paraId="634526CA" w14:textId="4FB2AB69" w:rsidR="00F450EC" w:rsidRPr="001A03D6" w:rsidRDefault="00F450EC" w:rsidP="003B3AD5">
      <w:pPr>
        <w:rPr>
          <w:szCs w:val="22"/>
        </w:rPr>
      </w:pPr>
      <w:r w:rsidRPr="001A03D6">
        <w:rPr>
          <w:szCs w:val="22"/>
        </w:rPr>
        <w:t xml:space="preserve">Jedem Bewohner wird mit der Einstufung </w:t>
      </w:r>
      <w:r w:rsidR="003B3AD5">
        <w:rPr>
          <w:szCs w:val="22"/>
        </w:rPr>
        <w:t>der Pflegestufe</w:t>
      </w:r>
      <w:r w:rsidRPr="001A03D6">
        <w:rPr>
          <w:szCs w:val="22"/>
        </w:rPr>
        <w:t xml:space="preserve"> ein Tarifausweis zuhanden der Ausgleichskasse zugestellt. Die EL ist ein rechtlicher Anspruch und keine Fürsorge oder Sozialhilfe.</w:t>
      </w:r>
      <w:r>
        <w:rPr>
          <w:szCs w:val="22"/>
        </w:rPr>
        <w:t xml:space="preserve"> </w:t>
      </w:r>
      <w:r w:rsidRPr="001A03D6">
        <w:rPr>
          <w:szCs w:val="22"/>
        </w:rPr>
        <w:t>Wir empfehlen den Angehörigen die E</w:t>
      </w:r>
      <w:r>
        <w:rPr>
          <w:szCs w:val="22"/>
        </w:rPr>
        <w:t xml:space="preserve">L bei der AHV- Ausgleichskasse der </w:t>
      </w:r>
      <w:r w:rsidRPr="001A03D6">
        <w:rPr>
          <w:szCs w:val="22"/>
        </w:rPr>
        <w:t>Einwohnergemei</w:t>
      </w:r>
      <w:r>
        <w:rPr>
          <w:szCs w:val="22"/>
        </w:rPr>
        <w:t xml:space="preserve">nde </w:t>
      </w:r>
      <w:r w:rsidRPr="001A03D6">
        <w:rPr>
          <w:szCs w:val="22"/>
        </w:rPr>
        <w:t>durch ein Gesuch zu beantragen. In der EL ist ein Betrag eingerechnet für die persönlichen Auslagen im Heim</w:t>
      </w:r>
      <w:r>
        <w:rPr>
          <w:szCs w:val="22"/>
        </w:rPr>
        <w:t xml:space="preserve"> und für die Krankenkasse</w:t>
      </w:r>
      <w:r w:rsidRPr="001A03D6">
        <w:rPr>
          <w:szCs w:val="22"/>
        </w:rPr>
        <w:t>. Bei der Berechnung der EL wird ein Teil des Vermögens,</w:t>
      </w:r>
      <w:r w:rsidR="00D3573E">
        <w:rPr>
          <w:szCs w:val="22"/>
        </w:rPr>
        <w:t xml:space="preserve"> welches</w:t>
      </w:r>
      <w:r w:rsidRPr="001A03D6">
        <w:rPr>
          <w:szCs w:val="22"/>
        </w:rPr>
        <w:t xml:space="preserve"> bei Alleinstehenden Fr</w:t>
      </w:r>
      <w:r w:rsidRPr="005C093E">
        <w:rPr>
          <w:szCs w:val="22"/>
        </w:rPr>
        <w:t>. 3</w:t>
      </w:r>
      <w:r w:rsidR="00153AFF">
        <w:rPr>
          <w:szCs w:val="22"/>
        </w:rPr>
        <w:t>0’0</w:t>
      </w:r>
      <w:r w:rsidRPr="005C093E">
        <w:rPr>
          <w:szCs w:val="22"/>
        </w:rPr>
        <w:t xml:space="preserve">00.-- und bei Ehepaaren Fr. </w:t>
      </w:r>
      <w:r w:rsidR="00153AFF">
        <w:rPr>
          <w:szCs w:val="22"/>
        </w:rPr>
        <w:t>5</w:t>
      </w:r>
      <w:r w:rsidRPr="005C093E">
        <w:rPr>
          <w:szCs w:val="22"/>
        </w:rPr>
        <w:t>0'000.-- übersteigt</w:t>
      </w:r>
      <w:r>
        <w:rPr>
          <w:szCs w:val="22"/>
        </w:rPr>
        <w:t>, als Einkommen a</w:t>
      </w:r>
      <w:r w:rsidRPr="001A03D6">
        <w:rPr>
          <w:szCs w:val="22"/>
        </w:rPr>
        <w:t xml:space="preserve">ngerechnet.  </w:t>
      </w:r>
    </w:p>
    <w:p w14:paraId="3CD165EB" w14:textId="3E3ED1F6" w:rsidR="00F450EC" w:rsidRPr="001A03D6" w:rsidRDefault="00F450EC" w:rsidP="00F450EC">
      <w:pPr>
        <w:rPr>
          <w:b/>
          <w:szCs w:val="22"/>
        </w:rPr>
      </w:pPr>
      <w:r w:rsidRPr="001A03D6">
        <w:rPr>
          <w:b/>
          <w:szCs w:val="22"/>
        </w:rPr>
        <w:t>Hilflosenentschädigung</w:t>
      </w:r>
    </w:p>
    <w:p w14:paraId="7998A8BE" w14:textId="686A460A" w:rsidR="004C4089" w:rsidRDefault="00F450EC" w:rsidP="004C4089">
      <w:pPr>
        <w:rPr>
          <w:rFonts w:cs="Times New Roman"/>
          <w:color w:val="FF0000"/>
        </w:rPr>
      </w:pPr>
      <w:r w:rsidRPr="001A03D6">
        <w:rPr>
          <w:szCs w:val="22"/>
        </w:rPr>
        <w:t xml:space="preserve">Wer für </w:t>
      </w:r>
      <w:r>
        <w:rPr>
          <w:szCs w:val="22"/>
        </w:rPr>
        <w:t xml:space="preserve">mehrere </w:t>
      </w:r>
      <w:r w:rsidRPr="001A03D6">
        <w:rPr>
          <w:szCs w:val="22"/>
        </w:rPr>
        <w:t>alltägliche Lebensverrichtungen seit mindes</w:t>
      </w:r>
      <w:r>
        <w:rPr>
          <w:szCs w:val="22"/>
        </w:rPr>
        <w:t xml:space="preserve">tens einem Jahr dauernd auf sehr viel </w:t>
      </w:r>
      <w:r w:rsidRPr="001A03D6">
        <w:rPr>
          <w:szCs w:val="22"/>
        </w:rPr>
        <w:t xml:space="preserve">Hilfe Dritter angewiesen ist und dauernder Pflege und persönlicher Überwachung bedarf, kann bei der Ausgleichskasse eine </w:t>
      </w:r>
      <w:r w:rsidR="00AD3C3E" w:rsidRPr="001A03D6">
        <w:rPr>
          <w:szCs w:val="22"/>
        </w:rPr>
        <w:t>Hil</w:t>
      </w:r>
      <w:r w:rsidR="00B07836">
        <w:rPr>
          <w:szCs w:val="22"/>
        </w:rPr>
        <w:t>flose</w:t>
      </w:r>
      <w:r w:rsidR="00AD3C3E">
        <w:rPr>
          <w:szCs w:val="22"/>
        </w:rPr>
        <w:t>n</w:t>
      </w:r>
      <w:r w:rsidR="00B07836">
        <w:rPr>
          <w:szCs w:val="22"/>
        </w:rPr>
        <w:t>en</w:t>
      </w:r>
      <w:r w:rsidR="00AD3C3E">
        <w:rPr>
          <w:szCs w:val="22"/>
        </w:rPr>
        <w:t>tschädigung</w:t>
      </w:r>
      <w:r>
        <w:rPr>
          <w:szCs w:val="22"/>
        </w:rPr>
        <w:t xml:space="preserve"> beantragen</w:t>
      </w:r>
      <w:r w:rsidR="004C4089">
        <w:rPr>
          <w:szCs w:val="22"/>
        </w:rPr>
        <w:t xml:space="preserve"> </w:t>
      </w:r>
      <w:r w:rsidR="004C4089" w:rsidRPr="004C4089">
        <w:t xml:space="preserve">(Anspruch bei 4 von 6 Aktivitäten: Aufstehen, Gehen, Waschen, Ankleiden, Ausscheiden, Essen). </w:t>
      </w:r>
      <w:r w:rsidR="00BE17AB">
        <w:rPr>
          <w:szCs w:val="22"/>
        </w:rPr>
        <w:t xml:space="preserve">Weitere Informationen und das Antragsformular finden Sie unter </w:t>
      </w:r>
      <w:hyperlink r:id="rId8" w:history="1">
        <w:r w:rsidR="009F2AC6" w:rsidRPr="007C2162">
          <w:rPr>
            <w:rStyle w:val="Hyperlink"/>
            <w:color w:val="auto"/>
            <w:szCs w:val="22"/>
          </w:rPr>
          <w:t>www.akbern.ch</w:t>
        </w:r>
      </w:hyperlink>
      <w:r w:rsidR="004C4089">
        <w:rPr>
          <w:rStyle w:val="Hyperlink"/>
          <w:color w:val="auto"/>
          <w:szCs w:val="22"/>
        </w:rPr>
        <w:t xml:space="preserve"> </w:t>
      </w:r>
    </w:p>
    <w:p w14:paraId="13109842" w14:textId="77777777" w:rsidR="00B90551" w:rsidRDefault="00B90551" w:rsidP="009F2AC6">
      <w:pPr>
        <w:pStyle w:val="Aufzhlung"/>
        <w:numPr>
          <w:ilvl w:val="0"/>
          <w:numId w:val="0"/>
        </w:numPr>
        <w:tabs>
          <w:tab w:val="left" w:pos="4140"/>
        </w:tabs>
        <w:ind w:left="4"/>
        <w:rPr>
          <w:b/>
          <w:bCs/>
        </w:rPr>
      </w:pPr>
    </w:p>
    <w:p w14:paraId="7580138B" w14:textId="6205C983" w:rsidR="009F2AC6" w:rsidRPr="00895670" w:rsidRDefault="009F2AC6" w:rsidP="009F2AC6">
      <w:pPr>
        <w:pStyle w:val="Aufzhlung"/>
        <w:numPr>
          <w:ilvl w:val="0"/>
          <w:numId w:val="0"/>
        </w:numPr>
        <w:tabs>
          <w:tab w:val="left" w:pos="4140"/>
        </w:tabs>
        <w:ind w:left="4"/>
        <w:rPr>
          <w:b/>
          <w:bCs/>
        </w:rPr>
      </w:pPr>
      <w:r w:rsidRPr="00895670">
        <w:rPr>
          <w:b/>
          <w:bCs/>
        </w:rPr>
        <w:t>K</w:t>
      </w:r>
      <w:r>
        <w:rPr>
          <w:b/>
          <w:bCs/>
        </w:rPr>
        <w:t>ostenpflichtige Sonderleistungen</w:t>
      </w:r>
      <w:r>
        <w:rPr>
          <w:b/>
          <w:bCs/>
        </w:rPr>
        <w:tab/>
      </w:r>
    </w:p>
    <w:p w14:paraId="4D7AA9A4" w14:textId="77777777" w:rsidR="009F2AC6" w:rsidRPr="00500E16" w:rsidRDefault="009F2AC6" w:rsidP="009F2AC6">
      <w:pPr>
        <w:pStyle w:val="Aufzhlung"/>
        <w:numPr>
          <w:ilvl w:val="0"/>
          <w:numId w:val="0"/>
        </w:numPr>
        <w:tabs>
          <w:tab w:val="left" w:pos="6096"/>
          <w:tab w:val="right" w:pos="7371"/>
        </w:tabs>
        <w:rPr>
          <w:rFonts w:cs="Arial"/>
          <w:szCs w:val="22"/>
        </w:rPr>
      </w:pPr>
      <w:r w:rsidRPr="00500E16">
        <w:rPr>
          <w:rFonts w:cs="Arial"/>
          <w:szCs w:val="22"/>
        </w:rPr>
        <w:t>Eintrittspauschale</w:t>
      </w:r>
      <w:r w:rsidRPr="00500E16">
        <w:rPr>
          <w:rFonts w:cs="Arial"/>
          <w:szCs w:val="22"/>
        </w:rPr>
        <w:tab/>
        <w:t xml:space="preserve">Fr. </w:t>
      </w:r>
      <w:r w:rsidRPr="00500E16">
        <w:rPr>
          <w:rFonts w:cs="Arial"/>
          <w:szCs w:val="22"/>
        </w:rPr>
        <w:tab/>
        <w:t>250.00</w:t>
      </w:r>
    </w:p>
    <w:p w14:paraId="75CAD303" w14:textId="20247D1E" w:rsidR="009F2AC6" w:rsidRDefault="009F2AC6" w:rsidP="009F2AC6">
      <w:pPr>
        <w:pStyle w:val="Aufzhlung"/>
        <w:numPr>
          <w:ilvl w:val="0"/>
          <w:numId w:val="0"/>
        </w:numPr>
        <w:tabs>
          <w:tab w:val="left" w:pos="5175"/>
          <w:tab w:val="left" w:pos="6096"/>
          <w:tab w:val="right" w:pos="7371"/>
        </w:tabs>
        <w:rPr>
          <w:rFonts w:cs="Arial"/>
          <w:szCs w:val="22"/>
        </w:rPr>
      </w:pPr>
      <w:r>
        <w:rPr>
          <w:rFonts w:cs="Arial"/>
          <w:szCs w:val="22"/>
        </w:rPr>
        <w:t>Kleiderbeschriftung (pro Nämeli</w:t>
      </w:r>
      <w:r w:rsidR="00512B21">
        <w:rPr>
          <w:rFonts w:cs="Arial"/>
          <w:szCs w:val="22"/>
        </w:rPr>
        <w:t>-S</w:t>
      </w:r>
      <w:r>
        <w:rPr>
          <w:rFonts w:cs="Arial"/>
          <w:szCs w:val="22"/>
        </w:rPr>
        <w:t>et 144 Stk.)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Fr. </w:t>
      </w:r>
      <w:r>
        <w:rPr>
          <w:rFonts w:cs="Arial"/>
          <w:szCs w:val="22"/>
        </w:rPr>
        <w:tab/>
        <w:t>100.00</w:t>
      </w:r>
    </w:p>
    <w:p w14:paraId="010E2383" w14:textId="77777777" w:rsidR="00E6215B" w:rsidRPr="001C45E3" w:rsidRDefault="00E6215B" w:rsidP="009F2AC6">
      <w:pPr>
        <w:pStyle w:val="Aufzhlung"/>
        <w:numPr>
          <w:ilvl w:val="0"/>
          <w:numId w:val="0"/>
        </w:numPr>
        <w:tabs>
          <w:tab w:val="left" w:pos="5175"/>
          <w:tab w:val="left" w:pos="6096"/>
          <w:tab w:val="right" w:pos="7371"/>
        </w:tabs>
        <w:rPr>
          <w:rFonts w:cs="Arial"/>
          <w:szCs w:val="22"/>
        </w:rPr>
      </w:pPr>
      <w:r w:rsidRPr="001C45E3">
        <w:rPr>
          <w:rFonts w:cs="Arial"/>
          <w:szCs w:val="22"/>
        </w:rPr>
        <w:t>Näharbeiten inkl. Kleinmaterial pro Stunde</w:t>
      </w:r>
      <w:r w:rsidRPr="001C45E3">
        <w:rPr>
          <w:rFonts w:cs="Arial"/>
          <w:szCs w:val="22"/>
        </w:rPr>
        <w:tab/>
      </w:r>
      <w:r w:rsidRPr="001C45E3">
        <w:rPr>
          <w:rFonts w:cs="Arial"/>
          <w:szCs w:val="22"/>
        </w:rPr>
        <w:tab/>
        <w:t xml:space="preserve">Fr. </w:t>
      </w:r>
      <w:r w:rsidRPr="001C45E3">
        <w:rPr>
          <w:rFonts w:cs="Arial"/>
          <w:szCs w:val="22"/>
        </w:rPr>
        <w:tab/>
        <w:t>60.00</w:t>
      </w:r>
    </w:p>
    <w:p w14:paraId="1675112A" w14:textId="77777777" w:rsidR="009F2AC6" w:rsidRPr="00715F21" w:rsidRDefault="009F2AC6" w:rsidP="009F2AC6">
      <w:pPr>
        <w:pStyle w:val="Aufzhlung"/>
        <w:numPr>
          <w:ilvl w:val="0"/>
          <w:numId w:val="0"/>
        </w:numPr>
        <w:tabs>
          <w:tab w:val="left" w:pos="6096"/>
          <w:tab w:val="right" w:pos="7371"/>
        </w:tabs>
        <w:rPr>
          <w:rFonts w:cs="Arial"/>
          <w:szCs w:val="22"/>
        </w:rPr>
      </w:pPr>
      <w:r w:rsidRPr="00715F21">
        <w:rPr>
          <w:rFonts w:cs="Arial"/>
          <w:szCs w:val="22"/>
        </w:rPr>
        <w:t xml:space="preserve">Zimmerservice pro Mahlzeit </w:t>
      </w:r>
      <w:r w:rsidR="00476D9F">
        <w:rPr>
          <w:rFonts w:cs="Arial"/>
          <w:szCs w:val="22"/>
        </w:rPr>
        <w:t>(wenn nicht med. begründet)</w:t>
      </w:r>
      <w:r w:rsidRPr="00715F21">
        <w:rPr>
          <w:rFonts w:cs="Arial"/>
          <w:szCs w:val="22"/>
        </w:rPr>
        <w:tab/>
        <w:t xml:space="preserve">Fr. </w:t>
      </w:r>
      <w:r w:rsidRPr="00715F21">
        <w:rPr>
          <w:rFonts w:cs="Arial"/>
          <w:szCs w:val="22"/>
        </w:rPr>
        <w:tab/>
        <w:t>5.00</w:t>
      </w:r>
    </w:p>
    <w:p w14:paraId="2420310F" w14:textId="77777777" w:rsidR="009F2AC6" w:rsidRDefault="009F2AC6" w:rsidP="009F2AC6">
      <w:pPr>
        <w:pStyle w:val="Aufzhlung"/>
        <w:numPr>
          <w:ilvl w:val="0"/>
          <w:numId w:val="0"/>
        </w:numPr>
        <w:tabs>
          <w:tab w:val="left" w:pos="6096"/>
          <w:tab w:val="right" w:pos="7371"/>
        </w:tabs>
        <w:rPr>
          <w:rFonts w:cs="Arial"/>
          <w:szCs w:val="22"/>
        </w:rPr>
      </w:pPr>
      <w:r>
        <w:rPr>
          <w:rFonts w:cs="Arial"/>
          <w:szCs w:val="22"/>
        </w:rPr>
        <w:t>Transportbegleitung pro Weg im Saanenland</w:t>
      </w:r>
      <w:r>
        <w:rPr>
          <w:rFonts w:cs="Arial"/>
          <w:szCs w:val="22"/>
        </w:rPr>
        <w:tab/>
        <w:t xml:space="preserve">Fr. </w:t>
      </w:r>
      <w:r>
        <w:rPr>
          <w:rFonts w:cs="Arial"/>
          <w:szCs w:val="22"/>
        </w:rPr>
        <w:tab/>
        <w:t>10.00</w:t>
      </w:r>
    </w:p>
    <w:p w14:paraId="0206BF4B" w14:textId="77777777" w:rsidR="00E6215B" w:rsidRPr="001C45E3" w:rsidRDefault="00E6215B" w:rsidP="00E6215B">
      <w:pPr>
        <w:pStyle w:val="Aufzhlung"/>
        <w:numPr>
          <w:ilvl w:val="0"/>
          <w:numId w:val="0"/>
        </w:numPr>
        <w:tabs>
          <w:tab w:val="left" w:pos="6096"/>
          <w:tab w:val="right" w:pos="7371"/>
        </w:tabs>
        <w:rPr>
          <w:rFonts w:cs="Arial"/>
          <w:szCs w:val="22"/>
        </w:rPr>
      </w:pPr>
      <w:r w:rsidRPr="001C45E3">
        <w:rPr>
          <w:rFonts w:cs="Arial"/>
          <w:szCs w:val="22"/>
        </w:rPr>
        <w:t>Todesfallpauschale</w:t>
      </w:r>
      <w:r w:rsidRPr="001C45E3">
        <w:rPr>
          <w:rFonts w:cs="Arial"/>
          <w:szCs w:val="22"/>
        </w:rPr>
        <w:tab/>
        <w:t xml:space="preserve">Fr. </w:t>
      </w:r>
      <w:r w:rsidRPr="001C45E3">
        <w:rPr>
          <w:rFonts w:cs="Arial"/>
          <w:szCs w:val="22"/>
        </w:rPr>
        <w:tab/>
        <w:t>300.00</w:t>
      </w:r>
    </w:p>
    <w:p w14:paraId="57E549DE" w14:textId="77777777" w:rsidR="00E6215B" w:rsidRPr="001C45E3" w:rsidRDefault="00E6215B" w:rsidP="0005739F">
      <w:pPr>
        <w:pStyle w:val="Aufzhlung"/>
        <w:numPr>
          <w:ilvl w:val="0"/>
          <w:numId w:val="0"/>
        </w:numPr>
        <w:tabs>
          <w:tab w:val="left" w:pos="6096"/>
          <w:tab w:val="right" w:pos="7371"/>
        </w:tabs>
        <w:rPr>
          <w:rFonts w:cs="Arial"/>
          <w:szCs w:val="22"/>
        </w:rPr>
      </w:pPr>
      <w:r w:rsidRPr="001C45E3">
        <w:rPr>
          <w:rFonts w:cs="Arial"/>
          <w:szCs w:val="22"/>
        </w:rPr>
        <w:t>Austrittspauschale (Schlussreinigung)</w:t>
      </w:r>
      <w:r w:rsidRPr="001C45E3">
        <w:rPr>
          <w:rFonts w:cs="Arial"/>
          <w:szCs w:val="22"/>
        </w:rPr>
        <w:tab/>
        <w:t xml:space="preserve">Fr. </w:t>
      </w:r>
      <w:r w:rsidRPr="001C45E3">
        <w:rPr>
          <w:rFonts w:cs="Arial"/>
          <w:szCs w:val="22"/>
        </w:rPr>
        <w:tab/>
        <w:t>250.00</w:t>
      </w:r>
    </w:p>
    <w:sectPr w:rsidR="00E6215B" w:rsidRPr="001C45E3" w:rsidSect="00FC2797">
      <w:headerReference w:type="default" r:id="rId9"/>
      <w:footerReference w:type="default" r:id="rId10"/>
      <w:pgSz w:w="11906" w:h="16838" w:code="9"/>
      <w:pgMar w:top="1134" w:right="851" w:bottom="567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9300" w14:textId="77777777" w:rsidR="00336F55" w:rsidRDefault="00336F55" w:rsidP="00BD639F">
      <w:r>
        <w:separator/>
      </w:r>
    </w:p>
  </w:endnote>
  <w:endnote w:type="continuationSeparator" w:id="0">
    <w:p w14:paraId="2CC982A0" w14:textId="77777777" w:rsidR="00336F55" w:rsidRDefault="00336F55" w:rsidP="00BD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Ind w:w="57" w:type="dxa"/>
      <w:tblBorders>
        <w:top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41"/>
      <w:gridCol w:w="2126"/>
      <w:gridCol w:w="4041"/>
    </w:tblGrid>
    <w:tr w:rsidR="00492AE8" w14:paraId="27B66AE2" w14:textId="77777777" w:rsidTr="007D4F1A">
      <w:trPr>
        <w:cantSplit/>
        <w:trHeight w:val="454"/>
      </w:trPr>
      <w:tc>
        <w:tcPr>
          <w:tcW w:w="3841" w:type="dxa"/>
        </w:tcPr>
        <w:p w14:paraId="28E6DD78" w14:textId="641A0925" w:rsidR="00492AE8" w:rsidRPr="003C2DCD" w:rsidRDefault="004B0B3F" w:rsidP="003C2DCD">
          <w:pPr>
            <w:tabs>
              <w:tab w:val="right" w:pos="9015"/>
            </w:tabs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fldChar w:fldCharType="begin"/>
          </w:r>
          <w:r>
            <w:rPr>
              <w:color w:val="808080"/>
              <w:sz w:val="16"/>
            </w:rPr>
            <w:instrText xml:space="preserve"> FILENAME  </w:instrText>
          </w:r>
          <w:r>
            <w:rPr>
              <w:color w:val="808080"/>
              <w:sz w:val="16"/>
            </w:rPr>
            <w:fldChar w:fldCharType="separate"/>
          </w:r>
          <w:r w:rsidR="00C63D20">
            <w:rPr>
              <w:noProof/>
              <w:color w:val="808080"/>
              <w:sz w:val="16"/>
            </w:rPr>
            <w:t>04 Tarifliste 2022.docx</w:t>
          </w:r>
          <w:r>
            <w:rPr>
              <w:color w:val="808080"/>
              <w:sz w:val="16"/>
            </w:rPr>
            <w:fldChar w:fldCharType="end"/>
          </w:r>
        </w:p>
      </w:tc>
      <w:tc>
        <w:tcPr>
          <w:tcW w:w="2126" w:type="dxa"/>
        </w:tcPr>
        <w:p w14:paraId="3BCB1392" w14:textId="77777777" w:rsidR="00492AE8" w:rsidRDefault="00492AE8" w:rsidP="00492AE8">
          <w:pPr>
            <w:jc w:val="center"/>
            <w:rPr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 xml:space="preserve">Seite </w:t>
          </w:r>
          <w:r>
            <w:rPr>
              <w:b/>
              <w:bCs/>
              <w:color w:val="808080"/>
              <w:sz w:val="16"/>
            </w:rPr>
            <w:fldChar w:fldCharType="begin"/>
          </w:r>
          <w:r>
            <w:rPr>
              <w:b/>
              <w:bCs/>
              <w:color w:val="808080"/>
              <w:sz w:val="16"/>
            </w:rPr>
            <w:instrText xml:space="preserve"> PAGE </w:instrText>
          </w:r>
          <w:r>
            <w:rPr>
              <w:b/>
              <w:bCs/>
              <w:color w:val="808080"/>
              <w:sz w:val="16"/>
            </w:rPr>
            <w:fldChar w:fldCharType="separate"/>
          </w:r>
          <w:r w:rsidR="005521C2">
            <w:rPr>
              <w:b/>
              <w:bCs/>
              <w:noProof/>
              <w:color w:val="808080"/>
              <w:sz w:val="16"/>
            </w:rPr>
            <w:t>1</w:t>
          </w:r>
          <w:r>
            <w:rPr>
              <w:b/>
              <w:bCs/>
              <w:color w:val="808080"/>
              <w:sz w:val="16"/>
            </w:rPr>
            <w:fldChar w:fldCharType="end"/>
          </w:r>
          <w:r>
            <w:rPr>
              <w:b/>
              <w:bCs/>
              <w:color w:val="808080"/>
              <w:sz w:val="16"/>
            </w:rPr>
            <w:t xml:space="preserve"> von </w:t>
          </w:r>
          <w:r>
            <w:rPr>
              <w:b/>
              <w:bCs/>
              <w:color w:val="808080"/>
              <w:sz w:val="16"/>
            </w:rPr>
            <w:fldChar w:fldCharType="begin"/>
          </w:r>
          <w:r>
            <w:rPr>
              <w:b/>
              <w:bCs/>
              <w:color w:val="808080"/>
              <w:sz w:val="16"/>
            </w:rPr>
            <w:instrText xml:space="preserve"> NUMPAGES </w:instrText>
          </w:r>
          <w:r>
            <w:rPr>
              <w:b/>
              <w:bCs/>
              <w:color w:val="808080"/>
              <w:sz w:val="16"/>
            </w:rPr>
            <w:fldChar w:fldCharType="separate"/>
          </w:r>
          <w:r w:rsidR="005521C2">
            <w:rPr>
              <w:b/>
              <w:bCs/>
              <w:noProof/>
              <w:color w:val="808080"/>
              <w:sz w:val="16"/>
            </w:rPr>
            <w:t>1</w:t>
          </w:r>
          <w:r>
            <w:rPr>
              <w:b/>
              <w:bCs/>
              <w:color w:val="808080"/>
              <w:sz w:val="16"/>
            </w:rPr>
            <w:fldChar w:fldCharType="end"/>
          </w:r>
        </w:p>
      </w:tc>
      <w:tc>
        <w:tcPr>
          <w:tcW w:w="4041" w:type="dxa"/>
        </w:tcPr>
        <w:p w14:paraId="78BA8CBF" w14:textId="751805AD" w:rsidR="00492AE8" w:rsidRDefault="00492AE8" w:rsidP="005E4F79">
          <w:pPr>
            <w:jc w:val="right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fldChar w:fldCharType="begin"/>
          </w:r>
          <w:r>
            <w:rPr>
              <w:color w:val="808080"/>
              <w:sz w:val="16"/>
            </w:rPr>
            <w:instrText xml:space="preserve"> SAVEDATE  \@ "dd.MM.yyyy" </w:instrText>
          </w:r>
          <w:r>
            <w:rPr>
              <w:color w:val="808080"/>
              <w:sz w:val="16"/>
            </w:rPr>
            <w:fldChar w:fldCharType="separate"/>
          </w:r>
          <w:r w:rsidR="00244D4E">
            <w:rPr>
              <w:noProof/>
              <w:color w:val="808080"/>
              <w:sz w:val="16"/>
            </w:rPr>
            <w:t>11.12.2023</w:t>
          </w:r>
          <w:r>
            <w:rPr>
              <w:color w:val="808080"/>
              <w:sz w:val="16"/>
            </w:rPr>
            <w:fldChar w:fldCharType="end"/>
          </w:r>
          <w:r>
            <w:rPr>
              <w:color w:val="808080"/>
              <w:sz w:val="16"/>
            </w:rPr>
            <w:t xml:space="preserve"> / </w:t>
          </w:r>
          <w:r w:rsidR="005E4F79">
            <w:rPr>
              <w:color w:val="808080"/>
              <w:sz w:val="16"/>
            </w:rPr>
            <w:t>evs</w:t>
          </w:r>
        </w:p>
      </w:tc>
    </w:tr>
  </w:tbl>
  <w:p w14:paraId="1C2F1E5F" w14:textId="77777777" w:rsidR="0070396A" w:rsidRDefault="0070396A">
    <w:pPr>
      <w:tabs>
        <w:tab w:val="right" w:pos="9071"/>
      </w:tabs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3E32" w14:textId="77777777" w:rsidR="00336F55" w:rsidRDefault="00336F55" w:rsidP="00BD639F">
      <w:r>
        <w:separator/>
      </w:r>
    </w:p>
  </w:footnote>
  <w:footnote w:type="continuationSeparator" w:id="0">
    <w:p w14:paraId="36CA6B6A" w14:textId="77777777" w:rsidR="00336F55" w:rsidRDefault="00336F55" w:rsidP="00BD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5" w:type="dxa"/>
      <w:tblInd w:w="70" w:type="dxa"/>
      <w:tblBorders>
        <w:bottom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482"/>
    </w:tblGrid>
    <w:tr w:rsidR="0085138B" w14:paraId="38976321" w14:textId="77777777" w:rsidTr="0085138B">
      <w:trPr>
        <w:cantSplit/>
        <w:trHeight w:val="233"/>
      </w:trPr>
      <w:tc>
        <w:tcPr>
          <w:tcW w:w="2552" w:type="dxa"/>
          <w:vMerge w:val="restart"/>
        </w:tcPr>
        <w:p w14:paraId="5ADC3C7F" w14:textId="77777777" w:rsidR="0085138B" w:rsidRDefault="00A0184F">
          <w:pPr>
            <w:rPr>
              <w:b/>
              <w:color w:val="808080"/>
              <w:sz w:val="40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0" locked="0" layoutInCell="1" allowOverlap="1" wp14:anchorId="184D5AB1" wp14:editId="6A9CFBA9">
                <wp:simplePos x="0" y="0"/>
                <wp:positionH relativeFrom="column">
                  <wp:posOffset>-108585</wp:posOffset>
                </wp:positionH>
                <wp:positionV relativeFrom="paragraph">
                  <wp:posOffset>-283210</wp:posOffset>
                </wp:positionV>
                <wp:extent cx="1181735" cy="575945"/>
                <wp:effectExtent l="0" t="0" r="0" b="0"/>
                <wp:wrapNone/>
                <wp:docPr id="9" name="Bild 9" descr="Logo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7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</w:tcPr>
        <w:p w14:paraId="4E09C8B9" w14:textId="5D42C37F" w:rsidR="0085138B" w:rsidRDefault="00595308" w:rsidP="0085138B">
          <w:pPr>
            <w:pStyle w:val="Titel"/>
          </w:pPr>
          <w:r>
            <w:t>Tarif</w:t>
          </w:r>
          <w:r w:rsidR="00030C9B">
            <w:t>liste</w:t>
          </w:r>
          <w:r>
            <w:t xml:space="preserve"> 20</w:t>
          </w:r>
          <w:r w:rsidR="00D73BDF">
            <w:t>2</w:t>
          </w:r>
          <w:r w:rsidR="003F6003">
            <w:t>4</w:t>
          </w:r>
        </w:p>
      </w:tc>
      <w:tc>
        <w:tcPr>
          <w:tcW w:w="2482" w:type="dxa"/>
        </w:tcPr>
        <w:p w14:paraId="68665352" w14:textId="77777777" w:rsidR="0085138B" w:rsidRPr="0085138B" w:rsidRDefault="00F302FC" w:rsidP="0085138B">
          <w:pPr>
            <w:jc w:val="right"/>
            <w:rPr>
              <w:bCs/>
              <w:color w:val="808080"/>
              <w:sz w:val="20"/>
            </w:rPr>
          </w:pPr>
          <w:r>
            <w:rPr>
              <w:b/>
              <w:color w:val="808080"/>
              <w:sz w:val="20"/>
            </w:rPr>
            <w:t>Pflege und Betreuung</w:t>
          </w:r>
        </w:p>
      </w:tc>
    </w:tr>
    <w:tr w:rsidR="0085138B" w14:paraId="66F21CCC" w14:textId="77777777" w:rsidTr="007D4F1A">
      <w:trPr>
        <w:cantSplit/>
        <w:trHeight w:val="232"/>
      </w:trPr>
      <w:tc>
        <w:tcPr>
          <w:tcW w:w="2552" w:type="dxa"/>
          <w:vMerge/>
        </w:tcPr>
        <w:p w14:paraId="22C2C9DF" w14:textId="77777777" w:rsidR="0085138B" w:rsidRDefault="0085138B">
          <w:pPr>
            <w:rPr>
              <w:noProof/>
            </w:rPr>
          </w:pPr>
        </w:p>
      </w:tc>
      <w:tc>
        <w:tcPr>
          <w:tcW w:w="4961" w:type="dxa"/>
          <w:vMerge/>
        </w:tcPr>
        <w:p w14:paraId="25C74488" w14:textId="77777777" w:rsidR="0085138B" w:rsidRDefault="0085138B" w:rsidP="00D32000">
          <w:pPr>
            <w:jc w:val="center"/>
            <w:rPr>
              <w:b/>
              <w:color w:val="808080"/>
              <w:sz w:val="20"/>
            </w:rPr>
          </w:pPr>
        </w:p>
      </w:tc>
      <w:tc>
        <w:tcPr>
          <w:tcW w:w="2482" w:type="dxa"/>
        </w:tcPr>
        <w:p w14:paraId="689CEB0C" w14:textId="77777777" w:rsidR="0085138B" w:rsidRDefault="00336F55" w:rsidP="00CB5938">
          <w:pPr>
            <w:jc w:val="right"/>
            <w:rPr>
              <w:b/>
              <w:color w:val="808080"/>
              <w:sz w:val="20"/>
            </w:rPr>
          </w:pPr>
          <w:r>
            <w:rPr>
              <w:bCs/>
              <w:color w:val="808080"/>
              <w:sz w:val="20"/>
            </w:rPr>
            <w:t>Aufnahme</w:t>
          </w:r>
        </w:p>
      </w:tc>
    </w:tr>
  </w:tbl>
  <w:p w14:paraId="7147BE75" w14:textId="77777777" w:rsidR="0070396A" w:rsidRPr="003C2DCD" w:rsidRDefault="0070396A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4093"/>
    <w:multiLevelType w:val="multilevel"/>
    <w:tmpl w:val="82628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24A16"/>
    <w:multiLevelType w:val="hybridMultilevel"/>
    <w:tmpl w:val="FE70CB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5EA4"/>
    <w:multiLevelType w:val="multilevel"/>
    <w:tmpl w:val="EA38236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2676DF8"/>
    <w:multiLevelType w:val="multilevel"/>
    <w:tmpl w:val="1D94203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4" w15:restartNumberingAfterBreak="0">
    <w:nsid w:val="552C4657"/>
    <w:multiLevelType w:val="hybridMultilevel"/>
    <w:tmpl w:val="53FC5392"/>
    <w:lvl w:ilvl="0" w:tplc="328A3B32">
      <w:start w:val="1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E0B6C"/>
    <w:multiLevelType w:val="hybridMultilevel"/>
    <w:tmpl w:val="EDFC6D8A"/>
    <w:lvl w:ilvl="0" w:tplc="CB120CA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6A6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081450">
    <w:abstractNumId w:val="2"/>
  </w:num>
  <w:num w:numId="2" w16cid:durableId="877665578">
    <w:abstractNumId w:val="2"/>
  </w:num>
  <w:num w:numId="3" w16cid:durableId="1927376490">
    <w:abstractNumId w:val="2"/>
  </w:num>
  <w:num w:numId="4" w16cid:durableId="443352425">
    <w:abstractNumId w:val="3"/>
  </w:num>
  <w:num w:numId="5" w16cid:durableId="1389764798">
    <w:abstractNumId w:val="3"/>
  </w:num>
  <w:num w:numId="6" w16cid:durableId="340163685">
    <w:abstractNumId w:val="3"/>
  </w:num>
  <w:num w:numId="7" w16cid:durableId="1768189895">
    <w:abstractNumId w:val="3"/>
  </w:num>
  <w:num w:numId="8" w16cid:durableId="956058845">
    <w:abstractNumId w:val="1"/>
  </w:num>
  <w:num w:numId="9" w16cid:durableId="1267229549">
    <w:abstractNumId w:val="0"/>
  </w:num>
  <w:num w:numId="10" w16cid:durableId="62874124">
    <w:abstractNumId w:val="4"/>
  </w:num>
  <w:num w:numId="11" w16cid:durableId="1546864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F55"/>
    <w:rsid w:val="00002075"/>
    <w:rsid w:val="0001367F"/>
    <w:rsid w:val="000173BE"/>
    <w:rsid w:val="00020385"/>
    <w:rsid w:val="00025561"/>
    <w:rsid w:val="00030C9B"/>
    <w:rsid w:val="00036E9A"/>
    <w:rsid w:val="0004145F"/>
    <w:rsid w:val="00052F35"/>
    <w:rsid w:val="0005739F"/>
    <w:rsid w:val="000641EC"/>
    <w:rsid w:val="00064AEC"/>
    <w:rsid w:val="0007142B"/>
    <w:rsid w:val="00085CAB"/>
    <w:rsid w:val="00090787"/>
    <w:rsid w:val="00090F17"/>
    <w:rsid w:val="00095094"/>
    <w:rsid w:val="00096B57"/>
    <w:rsid w:val="000A24B8"/>
    <w:rsid w:val="000C0385"/>
    <w:rsid w:val="000C2014"/>
    <w:rsid w:val="000D1309"/>
    <w:rsid w:val="000F3B9D"/>
    <w:rsid w:val="00100FFF"/>
    <w:rsid w:val="00102047"/>
    <w:rsid w:val="00122F07"/>
    <w:rsid w:val="00123E3C"/>
    <w:rsid w:val="001244EB"/>
    <w:rsid w:val="001469A6"/>
    <w:rsid w:val="00153AFF"/>
    <w:rsid w:val="0015452C"/>
    <w:rsid w:val="001719EA"/>
    <w:rsid w:val="00187930"/>
    <w:rsid w:val="001879B5"/>
    <w:rsid w:val="001B157F"/>
    <w:rsid w:val="001B18CD"/>
    <w:rsid w:val="001C45E3"/>
    <w:rsid w:val="001E024C"/>
    <w:rsid w:val="001E4A40"/>
    <w:rsid w:val="001F4022"/>
    <w:rsid w:val="001F5D4E"/>
    <w:rsid w:val="00204335"/>
    <w:rsid w:val="00213863"/>
    <w:rsid w:val="00234C6C"/>
    <w:rsid w:val="00244D4E"/>
    <w:rsid w:val="0024773C"/>
    <w:rsid w:val="00256D5F"/>
    <w:rsid w:val="00260C73"/>
    <w:rsid w:val="00266480"/>
    <w:rsid w:val="00272713"/>
    <w:rsid w:val="00272824"/>
    <w:rsid w:val="00277122"/>
    <w:rsid w:val="00281B7C"/>
    <w:rsid w:val="0028744C"/>
    <w:rsid w:val="00287C9A"/>
    <w:rsid w:val="002B178C"/>
    <w:rsid w:val="002B5E5A"/>
    <w:rsid w:val="002C6DB0"/>
    <w:rsid w:val="002F6729"/>
    <w:rsid w:val="00303CEC"/>
    <w:rsid w:val="00333EDE"/>
    <w:rsid w:val="003361D2"/>
    <w:rsid w:val="00336F55"/>
    <w:rsid w:val="00343F07"/>
    <w:rsid w:val="00357F13"/>
    <w:rsid w:val="00371D82"/>
    <w:rsid w:val="00376FAB"/>
    <w:rsid w:val="003B3AD5"/>
    <w:rsid w:val="003C2DCD"/>
    <w:rsid w:val="003D3291"/>
    <w:rsid w:val="003F6003"/>
    <w:rsid w:val="003F7EE6"/>
    <w:rsid w:val="00414717"/>
    <w:rsid w:val="00445748"/>
    <w:rsid w:val="00465174"/>
    <w:rsid w:val="00476D9F"/>
    <w:rsid w:val="00477DE0"/>
    <w:rsid w:val="00481301"/>
    <w:rsid w:val="00487CC6"/>
    <w:rsid w:val="00492AE8"/>
    <w:rsid w:val="00494F45"/>
    <w:rsid w:val="00496742"/>
    <w:rsid w:val="004A15C4"/>
    <w:rsid w:val="004A7E08"/>
    <w:rsid w:val="004B0B3F"/>
    <w:rsid w:val="004B420B"/>
    <w:rsid w:val="004B69AC"/>
    <w:rsid w:val="004C4089"/>
    <w:rsid w:val="004C715C"/>
    <w:rsid w:val="004D611F"/>
    <w:rsid w:val="004E1B3A"/>
    <w:rsid w:val="004F5FCD"/>
    <w:rsid w:val="00500E16"/>
    <w:rsid w:val="00506A57"/>
    <w:rsid w:val="00511F2B"/>
    <w:rsid w:val="00512B21"/>
    <w:rsid w:val="00517C11"/>
    <w:rsid w:val="005327A5"/>
    <w:rsid w:val="00545F81"/>
    <w:rsid w:val="005463D6"/>
    <w:rsid w:val="005506FF"/>
    <w:rsid w:val="005521C2"/>
    <w:rsid w:val="00563E22"/>
    <w:rsid w:val="005659E8"/>
    <w:rsid w:val="005664E6"/>
    <w:rsid w:val="00571C03"/>
    <w:rsid w:val="00574596"/>
    <w:rsid w:val="00595308"/>
    <w:rsid w:val="005A085C"/>
    <w:rsid w:val="005A1C15"/>
    <w:rsid w:val="005B48AB"/>
    <w:rsid w:val="005B5DB7"/>
    <w:rsid w:val="005C093E"/>
    <w:rsid w:val="005C15A4"/>
    <w:rsid w:val="005D06FA"/>
    <w:rsid w:val="005D6D53"/>
    <w:rsid w:val="005E01A2"/>
    <w:rsid w:val="005E4F79"/>
    <w:rsid w:val="005F2CFA"/>
    <w:rsid w:val="00600C69"/>
    <w:rsid w:val="00610B8D"/>
    <w:rsid w:val="00610DA1"/>
    <w:rsid w:val="006274C1"/>
    <w:rsid w:val="00633D8A"/>
    <w:rsid w:val="00642CDD"/>
    <w:rsid w:val="00643AB4"/>
    <w:rsid w:val="00657633"/>
    <w:rsid w:val="00667133"/>
    <w:rsid w:val="00671883"/>
    <w:rsid w:val="0067427D"/>
    <w:rsid w:val="006850F5"/>
    <w:rsid w:val="00693F53"/>
    <w:rsid w:val="006A2EFB"/>
    <w:rsid w:val="006B6A43"/>
    <w:rsid w:val="006B6F58"/>
    <w:rsid w:val="006D0C53"/>
    <w:rsid w:val="006E5DBA"/>
    <w:rsid w:val="006F221F"/>
    <w:rsid w:val="0070396A"/>
    <w:rsid w:val="00715F21"/>
    <w:rsid w:val="0071696E"/>
    <w:rsid w:val="00747BB9"/>
    <w:rsid w:val="0076489C"/>
    <w:rsid w:val="007650C5"/>
    <w:rsid w:val="00773DBC"/>
    <w:rsid w:val="0078622B"/>
    <w:rsid w:val="007A26F7"/>
    <w:rsid w:val="007B3C41"/>
    <w:rsid w:val="007B48B3"/>
    <w:rsid w:val="007B4E39"/>
    <w:rsid w:val="007C2162"/>
    <w:rsid w:val="007C30ED"/>
    <w:rsid w:val="007C65F0"/>
    <w:rsid w:val="007D4F1A"/>
    <w:rsid w:val="007E09E9"/>
    <w:rsid w:val="008030D4"/>
    <w:rsid w:val="00814D98"/>
    <w:rsid w:val="008163D1"/>
    <w:rsid w:val="0081728C"/>
    <w:rsid w:val="008214BF"/>
    <w:rsid w:val="0085075B"/>
    <w:rsid w:val="0085138B"/>
    <w:rsid w:val="00870063"/>
    <w:rsid w:val="00871399"/>
    <w:rsid w:val="008740DA"/>
    <w:rsid w:val="00874E71"/>
    <w:rsid w:val="0088123D"/>
    <w:rsid w:val="008835F7"/>
    <w:rsid w:val="00885D82"/>
    <w:rsid w:val="0089434B"/>
    <w:rsid w:val="00895670"/>
    <w:rsid w:val="008B0DAA"/>
    <w:rsid w:val="008B2E83"/>
    <w:rsid w:val="009110E0"/>
    <w:rsid w:val="009263F9"/>
    <w:rsid w:val="00953A9D"/>
    <w:rsid w:val="00977F83"/>
    <w:rsid w:val="00991B0E"/>
    <w:rsid w:val="009A2245"/>
    <w:rsid w:val="009B6E9D"/>
    <w:rsid w:val="009C1536"/>
    <w:rsid w:val="009F2AC6"/>
    <w:rsid w:val="00A0184F"/>
    <w:rsid w:val="00A10F13"/>
    <w:rsid w:val="00A14AD3"/>
    <w:rsid w:val="00A22AAB"/>
    <w:rsid w:val="00A314D6"/>
    <w:rsid w:val="00A876BF"/>
    <w:rsid w:val="00A94ECD"/>
    <w:rsid w:val="00A95FDA"/>
    <w:rsid w:val="00A96412"/>
    <w:rsid w:val="00AB2A1C"/>
    <w:rsid w:val="00AB7644"/>
    <w:rsid w:val="00AC7A7C"/>
    <w:rsid w:val="00AD3C3E"/>
    <w:rsid w:val="00AD7932"/>
    <w:rsid w:val="00AE0BDD"/>
    <w:rsid w:val="00AE1E28"/>
    <w:rsid w:val="00B014F3"/>
    <w:rsid w:val="00B07836"/>
    <w:rsid w:val="00B157FB"/>
    <w:rsid w:val="00B21180"/>
    <w:rsid w:val="00B21BAE"/>
    <w:rsid w:val="00B2481C"/>
    <w:rsid w:val="00B276F2"/>
    <w:rsid w:val="00B726BF"/>
    <w:rsid w:val="00B90551"/>
    <w:rsid w:val="00BC72C6"/>
    <w:rsid w:val="00BD078B"/>
    <w:rsid w:val="00BD0EC2"/>
    <w:rsid w:val="00BD1B3C"/>
    <w:rsid w:val="00BD639F"/>
    <w:rsid w:val="00BE17AB"/>
    <w:rsid w:val="00BE33AB"/>
    <w:rsid w:val="00C05634"/>
    <w:rsid w:val="00C21C0A"/>
    <w:rsid w:val="00C321A5"/>
    <w:rsid w:val="00C46FA0"/>
    <w:rsid w:val="00C524DA"/>
    <w:rsid w:val="00C6191A"/>
    <w:rsid w:val="00C63D20"/>
    <w:rsid w:val="00C76DDC"/>
    <w:rsid w:val="00CA262C"/>
    <w:rsid w:val="00CA42F3"/>
    <w:rsid w:val="00CA623A"/>
    <w:rsid w:val="00CA7219"/>
    <w:rsid w:val="00CB5938"/>
    <w:rsid w:val="00CF6F15"/>
    <w:rsid w:val="00D14AE4"/>
    <w:rsid w:val="00D32000"/>
    <w:rsid w:val="00D33F7D"/>
    <w:rsid w:val="00D3557D"/>
    <w:rsid w:val="00D3573E"/>
    <w:rsid w:val="00D4252F"/>
    <w:rsid w:val="00D43BD5"/>
    <w:rsid w:val="00D46CB2"/>
    <w:rsid w:val="00D73BDF"/>
    <w:rsid w:val="00D9257C"/>
    <w:rsid w:val="00D971A5"/>
    <w:rsid w:val="00D97BB0"/>
    <w:rsid w:val="00DB6BA4"/>
    <w:rsid w:val="00DC1245"/>
    <w:rsid w:val="00DC2C45"/>
    <w:rsid w:val="00DF786C"/>
    <w:rsid w:val="00E031A4"/>
    <w:rsid w:val="00E13966"/>
    <w:rsid w:val="00E1638A"/>
    <w:rsid w:val="00E272DD"/>
    <w:rsid w:val="00E27360"/>
    <w:rsid w:val="00E417BB"/>
    <w:rsid w:val="00E612A9"/>
    <w:rsid w:val="00E6215B"/>
    <w:rsid w:val="00E7191A"/>
    <w:rsid w:val="00E8175B"/>
    <w:rsid w:val="00EB0F1E"/>
    <w:rsid w:val="00EB32BA"/>
    <w:rsid w:val="00EC439E"/>
    <w:rsid w:val="00EC7F41"/>
    <w:rsid w:val="00ED04C2"/>
    <w:rsid w:val="00ED104C"/>
    <w:rsid w:val="00ED7534"/>
    <w:rsid w:val="00ED7C33"/>
    <w:rsid w:val="00EE0AEE"/>
    <w:rsid w:val="00EE18CE"/>
    <w:rsid w:val="00F117B2"/>
    <w:rsid w:val="00F11CD0"/>
    <w:rsid w:val="00F122A4"/>
    <w:rsid w:val="00F25FA5"/>
    <w:rsid w:val="00F302FC"/>
    <w:rsid w:val="00F31D95"/>
    <w:rsid w:val="00F450EC"/>
    <w:rsid w:val="00F507A2"/>
    <w:rsid w:val="00F57DE3"/>
    <w:rsid w:val="00F61EEC"/>
    <w:rsid w:val="00F640BB"/>
    <w:rsid w:val="00F64534"/>
    <w:rsid w:val="00F6694C"/>
    <w:rsid w:val="00F67931"/>
    <w:rsid w:val="00F76918"/>
    <w:rsid w:val="00F95F1D"/>
    <w:rsid w:val="00FB0E43"/>
    <w:rsid w:val="00FC2797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;"/>
  <w14:docId w14:val="03E447F2"/>
  <w15:docId w15:val="{69F6B72E-EAA2-4A30-9F38-52E03D4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F79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F221F"/>
    <w:pPr>
      <w:keepNext/>
      <w:numPr>
        <w:ilvl w:val="2"/>
        <w:numId w:val="6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F221F"/>
    <w:pPr>
      <w:keepNext/>
      <w:numPr>
        <w:ilvl w:val="3"/>
        <w:numId w:val="7"/>
      </w:numPr>
      <w:ind w:left="862" w:hanging="862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customStyle="1" w:styleId="Ueberschrift">
    <w:name w:val="Ueberschrift"/>
    <w:basedOn w:val="Standard"/>
    <w:next w:val="Standard"/>
    <w:semiHidden/>
    <w:rPr>
      <w:b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629"/>
      </w:tabs>
    </w:pPr>
  </w:style>
  <w:style w:type="paragraph" w:styleId="Kopfzeile">
    <w:name w:val="header"/>
    <w:basedOn w:val="Standard"/>
    <w:rsid w:val="00E13966"/>
    <w:pPr>
      <w:tabs>
        <w:tab w:val="center" w:pos="4536"/>
        <w:tab w:val="right" w:pos="9072"/>
      </w:tabs>
    </w:pPr>
    <w:rPr>
      <w:color w:val="808080"/>
      <w:sz w:val="20"/>
    </w:rPr>
  </w:style>
  <w:style w:type="paragraph" w:styleId="Fuzeile">
    <w:name w:val="footer"/>
    <w:basedOn w:val="Standard"/>
    <w:rsid w:val="00E1396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AufzhlungZchn">
    <w:name w:val="Aufzählung Zchn"/>
    <w:link w:val="Aufzhlung"/>
    <w:rsid w:val="000D1309"/>
    <w:rPr>
      <w:rFonts w:ascii="Arial" w:hAnsi="Arial"/>
      <w:sz w:val="22"/>
      <w:lang w:val="de-DE" w:eastAsia="de-DE"/>
    </w:rPr>
  </w:style>
  <w:style w:type="paragraph" w:customStyle="1" w:styleId="Aufzhlung">
    <w:name w:val="Aufzählung"/>
    <w:basedOn w:val="Standard"/>
    <w:link w:val="AufzhlungZchn"/>
    <w:rsid w:val="000D1309"/>
    <w:pPr>
      <w:numPr>
        <w:numId w:val="11"/>
      </w:numPr>
      <w:tabs>
        <w:tab w:val="left" w:pos="350"/>
      </w:tabs>
    </w:pPr>
    <w:rPr>
      <w:rFonts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A876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6BF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rsid w:val="009F2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er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80%20Vorlagen\A4%20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F013-8725-4CF5-9851-74206CFF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hoch.dotx</Template>
  <TotalTime>0</TotalTime>
  <Pages>1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inOri GmbH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Edwin von Siebenthal</dc:creator>
  <cp:lastModifiedBy>Edwin von Siebenthal</cp:lastModifiedBy>
  <cp:revision>230</cp:revision>
  <cp:lastPrinted>2022-01-05T12:34:00Z</cp:lastPrinted>
  <dcterms:created xsi:type="dcterms:W3CDTF">2014-07-09T13:37:00Z</dcterms:created>
  <dcterms:modified xsi:type="dcterms:W3CDTF">2024-01-24T13:08:00Z</dcterms:modified>
</cp:coreProperties>
</file>